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02E34" w14:textId="5CFD6DFF" w:rsidR="00B508EF" w:rsidRDefault="009A736B" w:rsidP="00BC305D">
      <w:pPr>
        <w:pStyle w:val="Heading1"/>
      </w:pPr>
      <w:r>
        <w:t xml:space="preserve"> Lecture </w:t>
      </w:r>
      <w:r w:rsidR="004D3EBA">
        <w:t>3</w:t>
      </w:r>
      <w:r>
        <w:t xml:space="preserve">: Other response analysis tools </w:t>
      </w:r>
    </w:p>
    <w:p w14:paraId="6ED971CE" w14:textId="77777777" w:rsidR="003F095A" w:rsidRDefault="00DF53C1" w:rsidP="00B508EF">
      <w:pPr>
        <w:rPr>
          <w:rFonts w:ascii="Cambria" w:hAnsi="Cambria"/>
          <w:u w:val="single"/>
        </w:rPr>
      </w:pPr>
      <w:r>
        <w:rPr>
          <w:rFonts w:ascii="Cambria" w:hAnsi="Cambria"/>
          <w:noProof/>
          <w:u w:val="single"/>
          <w:lang w:eastAsia="en-US"/>
        </w:rPr>
        <mc:AlternateContent>
          <mc:Choice Requires="wps">
            <w:drawing>
              <wp:anchor distT="0" distB="0" distL="114300" distR="114300" simplePos="0" relativeHeight="251659264" behindDoc="0" locked="0" layoutInCell="1" allowOverlap="1" wp14:anchorId="6D42BEDF" wp14:editId="7859BC33">
                <wp:simplePos x="0" y="0"/>
                <wp:positionH relativeFrom="column">
                  <wp:posOffset>89535</wp:posOffset>
                </wp:positionH>
                <wp:positionV relativeFrom="paragraph">
                  <wp:posOffset>198120</wp:posOffset>
                </wp:positionV>
                <wp:extent cx="5557520" cy="6566535"/>
                <wp:effectExtent l="0" t="0" r="30480" b="37465"/>
                <wp:wrapTight wrapText="bothSides">
                  <wp:wrapPolygon edited="0">
                    <wp:start x="0" y="0"/>
                    <wp:lineTo x="0" y="21640"/>
                    <wp:lineTo x="21620" y="21640"/>
                    <wp:lineTo x="2162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65665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ADAC52" w14:textId="77777777" w:rsidR="00E734DA" w:rsidRPr="00150271" w:rsidRDefault="00E734DA" w:rsidP="003F095A">
                            <w:pPr>
                              <w:rPr>
                                <w:rFonts w:ascii="Cambria" w:hAnsi="Cambria"/>
                                <w:u w:val="single"/>
                              </w:rPr>
                            </w:pPr>
                            <w:bookmarkStart w:id="0" w:name="_GoBack"/>
                            <w:r w:rsidRPr="00150271">
                              <w:rPr>
                                <w:rFonts w:ascii="Cambria" w:hAnsi="Cambria"/>
                                <w:u w:val="single"/>
                              </w:rPr>
                              <w:t>Approaches to Market Analysis</w:t>
                            </w:r>
                          </w:p>
                          <w:p w14:paraId="143D16D9" w14:textId="77777777" w:rsidR="00E734DA" w:rsidRPr="00150271" w:rsidRDefault="00E734DA" w:rsidP="003F095A">
                            <w:pPr>
                              <w:pStyle w:val="ListParagraph"/>
                              <w:numPr>
                                <w:ilvl w:val="0"/>
                                <w:numId w:val="3"/>
                              </w:numPr>
                              <w:rPr>
                                <w:rFonts w:ascii="Cambria" w:hAnsi="Cambria"/>
                              </w:rPr>
                            </w:pPr>
                            <w:r w:rsidRPr="00150271">
                              <w:rPr>
                                <w:rFonts w:ascii="Cambria" w:hAnsi="Cambria"/>
                              </w:rPr>
                              <w:t>Emergency Market Mapping and Analysis Tool (EMMA)</w:t>
                            </w:r>
                          </w:p>
                          <w:p w14:paraId="06A24838" w14:textId="77777777" w:rsidR="00E734DA" w:rsidRPr="00150271" w:rsidRDefault="00E734DA" w:rsidP="003F095A">
                            <w:pPr>
                              <w:pStyle w:val="ListParagraph"/>
                              <w:numPr>
                                <w:ilvl w:val="0"/>
                                <w:numId w:val="3"/>
                              </w:numPr>
                              <w:rPr>
                                <w:rFonts w:ascii="Cambria" w:hAnsi="Cambria"/>
                              </w:rPr>
                            </w:pPr>
                            <w:r w:rsidRPr="00150271">
                              <w:rPr>
                                <w:rFonts w:ascii="Cambria" w:hAnsi="Cambria"/>
                              </w:rPr>
                              <w:t>World Food Program</w:t>
                            </w:r>
                            <w:r>
                              <w:rPr>
                                <w:rFonts w:ascii="Cambria" w:hAnsi="Cambria"/>
                              </w:rPr>
                              <w:t>me Emergency Food Security Assessments (EFSAs)</w:t>
                            </w:r>
                          </w:p>
                          <w:p w14:paraId="1AB94777" w14:textId="77777777" w:rsidR="00E734DA" w:rsidRDefault="00E734DA" w:rsidP="003F095A">
                            <w:pPr>
                              <w:pStyle w:val="ListParagraph"/>
                              <w:numPr>
                                <w:ilvl w:val="0"/>
                                <w:numId w:val="3"/>
                              </w:numPr>
                              <w:rPr>
                                <w:rFonts w:ascii="Cambria" w:hAnsi="Cambria"/>
                              </w:rPr>
                            </w:pPr>
                            <w:r>
                              <w:rPr>
                                <w:rFonts w:ascii="Cambria" w:hAnsi="Cambria"/>
                              </w:rPr>
                              <w:t xml:space="preserve">FEWS NET Market Assessment and Analysis </w:t>
                            </w:r>
                          </w:p>
                          <w:p w14:paraId="177CC2D0" w14:textId="284A5FDC" w:rsidR="00816F5E" w:rsidRPr="00150271" w:rsidRDefault="00816F5E" w:rsidP="003F095A">
                            <w:pPr>
                              <w:pStyle w:val="ListParagraph"/>
                              <w:numPr>
                                <w:ilvl w:val="0"/>
                                <w:numId w:val="3"/>
                              </w:numPr>
                              <w:rPr>
                                <w:rFonts w:ascii="Cambria" w:hAnsi="Cambria"/>
                              </w:rPr>
                            </w:pPr>
                            <w:r>
                              <w:rPr>
                                <w:rFonts w:ascii="Cambria" w:hAnsi="Cambria"/>
                              </w:rPr>
                              <w:t>Tradeoffs</w:t>
                            </w:r>
                          </w:p>
                          <w:p w14:paraId="50F75FC5" w14:textId="77777777" w:rsidR="00E734DA" w:rsidRPr="00150271" w:rsidRDefault="00E734DA" w:rsidP="003F095A">
                            <w:pPr>
                              <w:rPr>
                                <w:rFonts w:ascii="Cambria" w:hAnsi="Cambria"/>
                              </w:rPr>
                            </w:pPr>
                          </w:p>
                          <w:p w14:paraId="6035C677" w14:textId="77777777" w:rsidR="00877D70" w:rsidRPr="00F3071E" w:rsidRDefault="00877D70" w:rsidP="00877D70">
                            <w:pPr>
                              <w:rPr>
                                <w:rFonts w:ascii="Cambria" w:hAnsi="Cambria"/>
                                <w:i/>
                              </w:rPr>
                            </w:pPr>
                            <w:r w:rsidRPr="00F3071E">
                              <w:rPr>
                                <w:rFonts w:ascii="Cambria" w:hAnsi="Cambria"/>
                                <w:i/>
                              </w:rPr>
                              <w:t>Readings</w:t>
                            </w:r>
                          </w:p>
                          <w:p w14:paraId="0A0BA338" w14:textId="77777777" w:rsidR="00877D70" w:rsidRPr="00F3071E" w:rsidRDefault="00877D70" w:rsidP="00877D70">
                            <w:pPr>
                              <w:pStyle w:val="ListParagraph"/>
                              <w:numPr>
                                <w:ilvl w:val="0"/>
                                <w:numId w:val="4"/>
                              </w:numPr>
                              <w:rPr>
                                <w:rFonts w:ascii="Cambria" w:hAnsi="Cambria"/>
                              </w:rPr>
                            </w:pPr>
                            <w:r w:rsidRPr="00F3071E">
                              <w:rPr>
                                <w:rFonts w:ascii="Cambria" w:hAnsi="Cambria"/>
                              </w:rPr>
                              <w:t xml:space="preserve">Donovan, Cynthia and Megan McGlinchy. 2006. “Market Profiles and Emergency Needs Assessments: A summary of methodological challenges.” May. World Food Programme, Emergency Needs Assessment Branch (ODAN). </w:t>
                            </w:r>
                            <w:r>
                              <w:rPr>
                                <w:rFonts w:ascii="Cambria" w:hAnsi="Cambria"/>
                                <w:i/>
                              </w:rPr>
                              <w:t xml:space="preserve"> </w:t>
                            </w:r>
                            <w:hyperlink r:id="rId8" w:history="1">
                              <w:r>
                                <w:rPr>
                                  <w:rStyle w:val="Hyperlink"/>
                                </w:rPr>
                                <w:t>http://documents.wfp.org/stellent/groups/public/documents/ena/wfp095655.pdf</w:t>
                              </w:r>
                            </w:hyperlink>
                          </w:p>
                          <w:p w14:paraId="7B81429A" w14:textId="77777777" w:rsidR="00877D70" w:rsidRPr="00F3071E" w:rsidRDefault="00877D70" w:rsidP="00877D70">
                            <w:pPr>
                              <w:rPr>
                                <w:rFonts w:ascii="Cambria" w:hAnsi="Cambria"/>
                                <w:i/>
                              </w:rPr>
                            </w:pPr>
                          </w:p>
                          <w:p w14:paraId="28E5150B" w14:textId="77777777" w:rsidR="00877D70" w:rsidRPr="00F3071E" w:rsidRDefault="00877D70" w:rsidP="00877D70">
                            <w:pPr>
                              <w:rPr>
                                <w:rFonts w:ascii="Cambria" w:hAnsi="Cambria"/>
                                <w:i/>
                              </w:rPr>
                            </w:pPr>
                            <w:r w:rsidRPr="00F3071E">
                              <w:rPr>
                                <w:rFonts w:ascii="Cambria" w:hAnsi="Cambria"/>
                                <w:i/>
                              </w:rPr>
                              <w:t>Supplementary Readings</w:t>
                            </w:r>
                          </w:p>
                          <w:p w14:paraId="77650DA7" w14:textId="77777777" w:rsidR="00877D70" w:rsidRPr="00F3071E" w:rsidRDefault="00877D70" w:rsidP="00877D70">
                            <w:pPr>
                              <w:pStyle w:val="ListParagraph"/>
                              <w:numPr>
                                <w:ilvl w:val="0"/>
                                <w:numId w:val="4"/>
                              </w:numPr>
                              <w:rPr>
                                <w:rFonts w:ascii="Cambria" w:hAnsi="Cambria"/>
                              </w:rPr>
                            </w:pPr>
                            <w:r w:rsidRPr="00F3071E">
                              <w:rPr>
                                <w:rFonts w:ascii="Cambria" w:hAnsi="Cambria"/>
                              </w:rPr>
                              <w:t>WFP, “Emergency Food Security Assessments Technical Guidance Sheet 2: Integrating non-food responses to food insecurity into emergency food security assessments (EFSAs</w:t>
                            </w:r>
                            <w:r>
                              <w:rPr>
                                <w:rFonts w:ascii="Cambria" w:hAnsi="Cambria"/>
                              </w:rPr>
                              <w:t xml:space="preserve">) </w:t>
                            </w:r>
                            <w:hyperlink r:id="rId9" w:history="1">
                              <w:r>
                                <w:rPr>
                                  <w:rStyle w:val="Hyperlink"/>
                                </w:rPr>
                                <w:t>http://documents.wfp.org/stellent/groups/public/documents/manual_guide_proced/wfp197292.pdf</w:t>
                              </w:r>
                            </w:hyperlink>
                            <w:r>
                              <w:rPr>
                                <w:rFonts w:ascii="Cambria" w:hAnsi="Cambria"/>
                              </w:rPr>
                              <w:t xml:space="preserve"> </w:t>
                            </w:r>
                          </w:p>
                          <w:p w14:paraId="7AC9A485" w14:textId="77777777" w:rsidR="00877D70" w:rsidRPr="006813F5" w:rsidRDefault="00877D70" w:rsidP="00877D70">
                            <w:pPr>
                              <w:pStyle w:val="ListParagraph"/>
                              <w:numPr>
                                <w:ilvl w:val="0"/>
                                <w:numId w:val="4"/>
                              </w:numPr>
                              <w:rPr>
                                <w:rFonts w:ascii="Cambria" w:hAnsi="Cambria"/>
                              </w:rPr>
                            </w:pPr>
                            <w:r w:rsidRPr="00F3071E">
                              <w:rPr>
                                <w:rFonts w:ascii="Cambria" w:hAnsi="Cambria"/>
                              </w:rPr>
                              <w:t xml:space="preserve">Selections from Albu, M. (2009) EMMA Implementation Guidelines. “Introduction and Overview.” </w:t>
                            </w:r>
                            <w:r>
                              <w:rPr>
                                <w:rFonts w:ascii="Cambria" w:hAnsi="Cambria"/>
                                <w:i/>
                              </w:rPr>
                              <w:t xml:space="preserve"> </w:t>
                            </w:r>
                            <w:hyperlink r:id="rId10" w:history="1">
                              <w:r>
                                <w:rPr>
                                  <w:rStyle w:val="Hyperlink"/>
                                </w:rPr>
                                <w:t>http://practicalaction.org/docs/emma/EMMA-introduction-and-overview.pdf</w:t>
                              </w:r>
                            </w:hyperlink>
                          </w:p>
                          <w:p w14:paraId="24B96F0A" w14:textId="77777777" w:rsidR="00877D70" w:rsidRPr="001B2485" w:rsidRDefault="00877D70" w:rsidP="00877D70">
                            <w:pPr>
                              <w:pStyle w:val="ListParagraph"/>
                              <w:numPr>
                                <w:ilvl w:val="0"/>
                                <w:numId w:val="4"/>
                              </w:numPr>
                              <w:rPr>
                                <w:rFonts w:ascii="Cambria" w:hAnsi="Cambria"/>
                                <w:i/>
                              </w:rPr>
                            </w:pPr>
                            <w:r w:rsidRPr="006813F5">
                              <w:rPr>
                                <w:rFonts w:ascii="Cambria" w:hAnsi="Cambria"/>
                              </w:rPr>
                              <w:t xml:space="preserve">Selections from World Food Program (2009) Emergency Food Security Assessment Handbook. Chapter 5 pp. 193-208. </w:t>
                            </w:r>
                            <w:r>
                              <w:rPr>
                                <w:rFonts w:ascii="Cambria" w:hAnsi="Cambria"/>
                                <w:i/>
                              </w:rPr>
                              <w:t xml:space="preserve"> </w:t>
                            </w:r>
                            <w:hyperlink r:id="rId11" w:history="1">
                              <w:r>
                                <w:rPr>
                                  <w:rStyle w:val="Hyperlink"/>
                                </w:rPr>
                                <w:t>http://documents.wfp.org/stellent/groups/public/documents/manual_guide_proced/wfp203245.pdf</w:t>
                              </w:r>
                            </w:hyperlink>
                          </w:p>
                          <w:p w14:paraId="78E59BAF" w14:textId="77777777" w:rsidR="00877D70" w:rsidRPr="00F3071E" w:rsidRDefault="00877D70" w:rsidP="00877D70">
                            <w:pPr>
                              <w:pStyle w:val="ListParagraph"/>
                              <w:numPr>
                                <w:ilvl w:val="0"/>
                                <w:numId w:val="4"/>
                              </w:numPr>
                              <w:rPr>
                                <w:rFonts w:ascii="Cambria" w:hAnsi="Cambria"/>
                              </w:rPr>
                            </w:pPr>
                            <w:r w:rsidRPr="00F3071E">
                              <w:rPr>
                                <w:rFonts w:ascii="Cambria" w:hAnsi="Cambria"/>
                              </w:rPr>
                              <w:t xml:space="preserve">FAO, 2006. “Briefing Note: The IPC.” </w:t>
                            </w:r>
                            <w:r w:rsidRPr="00A31960">
                              <w:rPr>
                                <w:rStyle w:val="Hyperlink"/>
                                <w:rFonts w:ascii="Cambria" w:hAnsi="Cambria"/>
                              </w:rPr>
                              <w:t>http://www.ipcinfo.org/attachments/esaf_pb_issue3_IPC.pdf</w:t>
                            </w:r>
                          </w:p>
                          <w:p w14:paraId="1B928C9A" w14:textId="77777777" w:rsidR="00877D70" w:rsidRPr="00F3071E" w:rsidDel="006103F4" w:rsidRDefault="00877D70" w:rsidP="00877D70">
                            <w:pPr>
                              <w:pStyle w:val="ListParagraph"/>
                              <w:numPr>
                                <w:ilvl w:val="0"/>
                                <w:numId w:val="3"/>
                              </w:numPr>
                              <w:rPr>
                                <w:rFonts w:ascii="Cambria" w:hAnsi="Cambria"/>
                              </w:rPr>
                            </w:pPr>
                            <w:r w:rsidRPr="00F3071E">
                              <w:rPr>
                                <w:rFonts w:ascii="Cambria" w:hAnsi="Cambria"/>
                              </w:rPr>
                              <w:t xml:space="preserve">FEWs Net (2008) “Market Assessment and Analysis: Learners Notes. Lesson 2: Assessing Markets: Annex 12 &amp; 13” FAO. pp. 39-43.  </w:t>
                            </w:r>
                            <w:r>
                              <w:rPr>
                                <w:rFonts w:ascii="Cambria" w:hAnsi="Cambria"/>
                                <w:i/>
                              </w:rPr>
                              <w:t xml:space="preserve"> </w:t>
                            </w:r>
                            <w:hyperlink r:id="rId12" w:history="1">
                              <w:r>
                                <w:rPr>
                                  <w:rStyle w:val="Hyperlink"/>
                                </w:rPr>
                                <w:t>http://www.fews.net/docs/Publications/Market%20Assessment%20and%20Analysis%20Training%20Module.pdf</w:t>
                              </w:r>
                            </w:hyperlink>
                          </w:p>
                          <w:p w14:paraId="144C6911" w14:textId="195B576E" w:rsidR="00E734DA" w:rsidRPr="003F095A" w:rsidRDefault="00E734DA" w:rsidP="00877D70">
                            <w:pPr>
                              <w:rPr>
                                <w:rFonts w:ascii="Cambria" w:hAnsi="Cambria"/>
                              </w:rPr>
                            </w:pP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7.05pt;margin-top:15.6pt;width:437.6pt;height:5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" filled="f" strokecolor="black [3213]">
                <v:textbox inset=",7.2pt,,7.2pt">
                  <w:txbxContent>
                    <w:p w14:paraId="6CADAC52" w14:textId="77777777" w:rsidR="00E734DA" w:rsidRPr="00150271" w:rsidRDefault="00E734DA" w:rsidP="003F095A">
                      <w:pPr>
                        <w:rPr>
                          <w:rFonts w:ascii="Cambria" w:hAnsi="Cambria"/>
                          <w:u w:val="single"/>
                        </w:rPr>
                      </w:pPr>
                      <w:bookmarkStart w:id="1" w:name="_GoBack"/>
                      <w:r w:rsidRPr="00150271">
                        <w:rPr>
                          <w:rFonts w:ascii="Cambria" w:hAnsi="Cambria"/>
                          <w:u w:val="single"/>
                        </w:rPr>
                        <w:t>Approaches to Market Analysis</w:t>
                      </w:r>
                    </w:p>
                    <w:p w14:paraId="143D16D9" w14:textId="77777777" w:rsidR="00E734DA" w:rsidRPr="00150271" w:rsidRDefault="00E734DA" w:rsidP="003F095A">
                      <w:pPr>
                        <w:pStyle w:val="ListParagraph"/>
                        <w:numPr>
                          <w:ilvl w:val="0"/>
                          <w:numId w:val="3"/>
                        </w:numPr>
                        <w:rPr>
                          <w:rFonts w:ascii="Cambria" w:hAnsi="Cambria"/>
                        </w:rPr>
                      </w:pPr>
                      <w:r w:rsidRPr="00150271">
                        <w:rPr>
                          <w:rFonts w:ascii="Cambria" w:hAnsi="Cambria"/>
                        </w:rPr>
                        <w:t>Emergency Market Mapping and Analysis Tool (EMMA)</w:t>
                      </w:r>
                    </w:p>
                    <w:p w14:paraId="06A24838" w14:textId="77777777" w:rsidR="00E734DA" w:rsidRPr="00150271" w:rsidRDefault="00E734DA" w:rsidP="003F095A">
                      <w:pPr>
                        <w:pStyle w:val="ListParagraph"/>
                        <w:numPr>
                          <w:ilvl w:val="0"/>
                          <w:numId w:val="3"/>
                        </w:numPr>
                        <w:rPr>
                          <w:rFonts w:ascii="Cambria" w:hAnsi="Cambria"/>
                        </w:rPr>
                      </w:pPr>
                      <w:r w:rsidRPr="00150271">
                        <w:rPr>
                          <w:rFonts w:ascii="Cambria" w:hAnsi="Cambria"/>
                        </w:rPr>
                        <w:t>World Food Program</w:t>
                      </w:r>
                      <w:r>
                        <w:rPr>
                          <w:rFonts w:ascii="Cambria" w:hAnsi="Cambria"/>
                        </w:rPr>
                        <w:t>me Emergency Food Security Assessments (EFSAs)</w:t>
                      </w:r>
                    </w:p>
                    <w:p w14:paraId="1AB94777" w14:textId="77777777" w:rsidR="00E734DA" w:rsidRDefault="00E734DA" w:rsidP="003F095A">
                      <w:pPr>
                        <w:pStyle w:val="ListParagraph"/>
                        <w:numPr>
                          <w:ilvl w:val="0"/>
                          <w:numId w:val="3"/>
                        </w:numPr>
                        <w:rPr>
                          <w:rFonts w:ascii="Cambria" w:hAnsi="Cambria"/>
                        </w:rPr>
                      </w:pPr>
                      <w:r>
                        <w:rPr>
                          <w:rFonts w:ascii="Cambria" w:hAnsi="Cambria"/>
                        </w:rPr>
                        <w:t xml:space="preserve">FEWS NET Market Assessment and Analysis </w:t>
                      </w:r>
                    </w:p>
                    <w:p w14:paraId="177CC2D0" w14:textId="284A5FDC" w:rsidR="00816F5E" w:rsidRPr="00150271" w:rsidRDefault="00816F5E" w:rsidP="003F095A">
                      <w:pPr>
                        <w:pStyle w:val="ListParagraph"/>
                        <w:numPr>
                          <w:ilvl w:val="0"/>
                          <w:numId w:val="3"/>
                        </w:numPr>
                        <w:rPr>
                          <w:rFonts w:ascii="Cambria" w:hAnsi="Cambria"/>
                        </w:rPr>
                      </w:pPr>
                      <w:r>
                        <w:rPr>
                          <w:rFonts w:ascii="Cambria" w:hAnsi="Cambria"/>
                        </w:rPr>
                        <w:t>Tradeoffs</w:t>
                      </w:r>
                    </w:p>
                    <w:p w14:paraId="50F75FC5" w14:textId="77777777" w:rsidR="00E734DA" w:rsidRPr="00150271" w:rsidRDefault="00E734DA" w:rsidP="003F095A">
                      <w:pPr>
                        <w:rPr>
                          <w:rFonts w:ascii="Cambria" w:hAnsi="Cambria"/>
                        </w:rPr>
                      </w:pPr>
                    </w:p>
                    <w:p w14:paraId="6035C677" w14:textId="77777777" w:rsidR="00877D70" w:rsidRPr="00F3071E" w:rsidRDefault="00877D70" w:rsidP="00877D70">
                      <w:pPr>
                        <w:rPr>
                          <w:rFonts w:ascii="Cambria" w:hAnsi="Cambria"/>
                          <w:i/>
                        </w:rPr>
                      </w:pPr>
                      <w:r w:rsidRPr="00F3071E">
                        <w:rPr>
                          <w:rFonts w:ascii="Cambria" w:hAnsi="Cambria"/>
                          <w:i/>
                        </w:rPr>
                        <w:t>Readings</w:t>
                      </w:r>
                    </w:p>
                    <w:p w14:paraId="0A0BA338" w14:textId="77777777" w:rsidR="00877D70" w:rsidRPr="00F3071E" w:rsidRDefault="00877D70" w:rsidP="00877D70">
                      <w:pPr>
                        <w:pStyle w:val="ListParagraph"/>
                        <w:numPr>
                          <w:ilvl w:val="0"/>
                          <w:numId w:val="4"/>
                        </w:numPr>
                        <w:rPr>
                          <w:rFonts w:ascii="Cambria" w:hAnsi="Cambria"/>
                        </w:rPr>
                      </w:pPr>
                      <w:r w:rsidRPr="00F3071E">
                        <w:rPr>
                          <w:rFonts w:ascii="Cambria" w:hAnsi="Cambria"/>
                        </w:rPr>
                        <w:t xml:space="preserve">Donovan, Cynthia and Megan McGlinchy. 2006. “Market Profiles and Emergency Needs Assessments: A summary of methodological challenges.” May. World Food Programme, Emergency Needs Assessment Branch (ODAN). </w:t>
                      </w:r>
                      <w:r>
                        <w:rPr>
                          <w:rFonts w:ascii="Cambria" w:hAnsi="Cambria"/>
                          <w:i/>
                        </w:rPr>
                        <w:t xml:space="preserve"> </w:t>
                      </w:r>
                      <w:hyperlink r:id="rId13" w:history="1">
                        <w:r>
                          <w:rPr>
                            <w:rStyle w:val="Hyperlink"/>
                          </w:rPr>
                          <w:t>http://documents.wfp.org/stellent/groups/public/documents/ena/wfp095655.pdf</w:t>
                        </w:r>
                      </w:hyperlink>
                    </w:p>
                    <w:p w14:paraId="7B81429A" w14:textId="77777777" w:rsidR="00877D70" w:rsidRPr="00F3071E" w:rsidRDefault="00877D70" w:rsidP="00877D70">
                      <w:pPr>
                        <w:rPr>
                          <w:rFonts w:ascii="Cambria" w:hAnsi="Cambria"/>
                          <w:i/>
                        </w:rPr>
                      </w:pPr>
                    </w:p>
                    <w:p w14:paraId="28E5150B" w14:textId="77777777" w:rsidR="00877D70" w:rsidRPr="00F3071E" w:rsidRDefault="00877D70" w:rsidP="00877D70">
                      <w:pPr>
                        <w:rPr>
                          <w:rFonts w:ascii="Cambria" w:hAnsi="Cambria"/>
                          <w:i/>
                        </w:rPr>
                      </w:pPr>
                      <w:r w:rsidRPr="00F3071E">
                        <w:rPr>
                          <w:rFonts w:ascii="Cambria" w:hAnsi="Cambria"/>
                          <w:i/>
                        </w:rPr>
                        <w:t>Supplementary Readings</w:t>
                      </w:r>
                    </w:p>
                    <w:p w14:paraId="77650DA7" w14:textId="77777777" w:rsidR="00877D70" w:rsidRPr="00F3071E" w:rsidRDefault="00877D70" w:rsidP="00877D70">
                      <w:pPr>
                        <w:pStyle w:val="ListParagraph"/>
                        <w:numPr>
                          <w:ilvl w:val="0"/>
                          <w:numId w:val="4"/>
                        </w:numPr>
                        <w:rPr>
                          <w:rFonts w:ascii="Cambria" w:hAnsi="Cambria"/>
                        </w:rPr>
                      </w:pPr>
                      <w:r w:rsidRPr="00F3071E">
                        <w:rPr>
                          <w:rFonts w:ascii="Cambria" w:hAnsi="Cambria"/>
                        </w:rPr>
                        <w:t>WFP, “Emergency Food Security Assessments Technical Guidance Sheet 2: Integrating non-food responses to food insecurity into emergency food security assessments (EFSAs</w:t>
                      </w:r>
                      <w:r>
                        <w:rPr>
                          <w:rFonts w:ascii="Cambria" w:hAnsi="Cambria"/>
                        </w:rPr>
                        <w:t xml:space="preserve">) </w:t>
                      </w:r>
                      <w:hyperlink r:id="rId14" w:history="1">
                        <w:r>
                          <w:rPr>
                            <w:rStyle w:val="Hyperlink"/>
                          </w:rPr>
                          <w:t>http://documents.wfp.org/stellent/groups/public/documents/manual_guide_proced/wfp197292.pdf</w:t>
                        </w:r>
                      </w:hyperlink>
                      <w:r>
                        <w:rPr>
                          <w:rFonts w:ascii="Cambria" w:hAnsi="Cambria"/>
                        </w:rPr>
                        <w:t xml:space="preserve"> </w:t>
                      </w:r>
                    </w:p>
                    <w:p w14:paraId="7AC9A485" w14:textId="77777777" w:rsidR="00877D70" w:rsidRPr="006813F5" w:rsidRDefault="00877D70" w:rsidP="00877D70">
                      <w:pPr>
                        <w:pStyle w:val="ListParagraph"/>
                        <w:numPr>
                          <w:ilvl w:val="0"/>
                          <w:numId w:val="4"/>
                        </w:numPr>
                        <w:rPr>
                          <w:rFonts w:ascii="Cambria" w:hAnsi="Cambria"/>
                        </w:rPr>
                      </w:pPr>
                      <w:r w:rsidRPr="00F3071E">
                        <w:rPr>
                          <w:rFonts w:ascii="Cambria" w:hAnsi="Cambria"/>
                        </w:rPr>
                        <w:t xml:space="preserve">Selections from Albu, M. (2009) EMMA Implementation Guidelines. “Introduction and Overview.” </w:t>
                      </w:r>
                      <w:r>
                        <w:rPr>
                          <w:rFonts w:ascii="Cambria" w:hAnsi="Cambria"/>
                          <w:i/>
                        </w:rPr>
                        <w:t xml:space="preserve"> </w:t>
                      </w:r>
                      <w:hyperlink r:id="rId15" w:history="1">
                        <w:r>
                          <w:rPr>
                            <w:rStyle w:val="Hyperlink"/>
                          </w:rPr>
                          <w:t>http://practicalaction.org/docs/emma/EMMA-introduction-and-overview.pdf</w:t>
                        </w:r>
                      </w:hyperlink>
                    </w:p>
                    <w:p w14:paraId="24B96F0A" w14:textId="77777777" w:rsidR="00877D70" w:rsidRPr="001B2485" w:rsidRDefault="00877D70" w:rsidP="00877D70">
                      <w:pPr>
                        <w:pStyle w:val="ListParagraph"/>
                        <w:numPr>
                          <w:ilvl w:val="0"/>
                          <w:numId w:val="4"/>
                        </w:numPr>
                        <w:rPr>
                          <w:rFonts w:ascii="Cambria" w:hAnsi="Cambria"/>
                          <w:i/>
                        </w:rPr>
                      </w:pPr>
                      <w:r w:rsidRPr="006813F5">
                        <w:rPr>
                          <w:rFonts w:ascii="Cambria" w:hAnsi="Cambria"/>
                        </w:rPr>
                        <w:t xml:space="preserve">Selections from World Food Program (2009) Emergency Food Security Assessment Handbook. Chapter 5 pp. 193-208. </w:t>
                      </w:r>
                      <w:r>
                        <w:rPr>
                          <w:rFonts w:ascii="Cambria" w:hAnsi="Cambria"/>
                          <w:i/>
                        </w:rPr>
                        <w:t xml:space="preserve"> </w:t>
                      </w:r>
                      <w:hyperlink r:id="rId16" w:history="1">
                        <w:r>
                          <w:rPr>
                            <w:rStyle w:val="Hyperlink"/>
                          </w:rPr>
                          <w:t>http://documents.wfp.org/stellent/groups/public/documents/manual_guide_proced/wfp203245.pdf</w:t>
                        </w:r>
                      </w:hyperlink>
                    </w:p>
                    <w:p w14:paraId="78E59BAF" w14:textId="77777777" w:rsidR="00877D70" w:rsidRPr="00F3071E" w:rsidRDefault="00877D70" w:rsidP="00877D70">
                      <w:pPr>
                        <w:pStyle w:val="ListParagraph"/>
                        <w:numPr>
                          <w:ilvl w:val="0"/>
                          <w:numId w:val="4"/>
                        </w:numPr>
                        <w:rPr>
                          <w:rFonts w:ascii="Cambria" w:hAnsi="Cambria"/>
                        </w:rPr>
                      </w:pPr>
                      <w:r w:rsidRPr="00F3071E">
                        <w:rPr>
                          <w:rFonts w:ascii="Cambria" w:hAnsi="Cambria"/>
                        </w:rPr>
                        <w:t xml:space="preserve">FAO, 2006. “Briefing Note: The IPC.” </w:t>
                      </w:r>
                      <w:r w:rsidRPr="00A31960">
                        <w:rPr>
                          <w:rStyle w:val="Hyperlink"/>
                          <w:rFonts w:ascii="Cambria" w:hAnsi="Cambria"/>
                        </w:rPr>
                        <w:t>http://www.ipcinfo.org/attachments/esaf_pb_issue3_IPC.pdf</w:t>
                      </w:r>
                    </w:p>
                    <w:p w14:paraId="1B928C9A" w14:textId="77777777" w:rsidR="00877D70" w:rsidRPr="00F3071E" w:rsidDel="006103F4" w:rsidRDefault="00877D70" w:rsidP="00877D70">
                      <w:pPr>
                        <w:pStyle w:val="ListParagraph"/>
                        <w:numPr>
                          <w:ilvl w:val="0"/>
                          <w:numId w:val="3"/>
                        </w:numPr>
                        <w:rPr>
                          <w:rFonts w:ascii="Cambria" w:hAnsi="Cambria"/>
                        </w:rPr>
                      </w:pPr>
                      <w:r w:rsidRPr="00F3071E">
                        <w:rPr>
                          <w:rFonts w:ascii="Cambria" w:hAnsi="Cambria"/>
                        </w:rPr>
                        <w:t xml:space="preserve">FEWs Net (2008) “Market Assessment and Analysis: Learners Notes. Lesson 2: Assessing Markets: Annex 12 &amp; 13” FAO. pp. 39-43.  </w:t>
                      </w:r>
                      <w:r>
                        <w:rPr>
                          <w:rFonts w:ascii="Cambria" w:hAnsi="Cambria"/>
                          <w:i/>
                        </w:rPr>
                        <w:t xml:space="preserve"> </w:t>
                      </w:r>
                      <w:hyperlink r:id="rId17" w:history="1">
                        <w:r>
                          <w:rPr>
                            <w:rStyle w:val="Hyperlink"/>
                          </w:rPr>
                          <w:t>http://www.fews.net/docs/Publications/Market%20Assessment%20and%20Analysis%20Training%20Module.pdf</w:t>
                        </w:r>
                      </w:hyperlink>
                    </w:p>
                    <w:p w14:paraId="144C6911" w14:textId="195B576E" w:rsidR="00E734DA" w:rsidRPr="003F095A" w:rsidRDefault="00E734DA" w:rsidP="00877D70">
                      <w:pPr>
                        <w:rPr>
                          <w:rFonts w:ascii="Cambria" w:hAnsi="Cambria"/>
                        </w:rPr>
                      </w:pPr>
                    </w:p>
                    <w:bookmarkEnd w:id="1"/>
                  </w:txbxContent>
                </v:textbox>
                <w10:wrap type="tight"/>
              </v:shape>
            </w:pict>
          </mc:Fallback>
        </mc:AlternateContent>
      </w:r>
    </w:p>
    <w:p w14:paraId="26EFE1DA" w14:textId="77777777" w:rsidR="00B508EF" w:rsidRDefault="00B508EF"/>
    <w:p w14:paraId="4F3682D7" w14:textId="72DD9905" w:rsidR="00944D3B" w:rsidRPr="007C509C" w:rsidRDefault="007C509C" w:rsidP="00EB4ABF">
      <w:pPr>
        <w:pStyle w:val="TOC2"/>
      </w:pPr>
      <w:r>
        <w:t xml:space="preserve">Introduction to </w:t>
      </w:r>
      <w:r w:rsidR="004914A3">
        <w:t>a</w:t>
      </w:r>
      <w:r>
        <w:t>pproaches to</w:t>
      </w:r>
      <w:r w:rsidR="00215798" w:rsidRPr="007C509C">
        <w:t xml:space="preserve"> </w:t>
      </w:r>
      <w:r w:rsidR="004914A3">
        <w:t>m</w:t>
      </w:r>
      <w:r>
        <w:t xml:space="preserve">arket </w:t>
      </w:r>
      <w:r w:rsidR="004914A3">
        <w:t>a</w:t>
      </w:r>
      <w:r>
        <w:t>nalysis</w:t>
      </w:r>
    </w:p>
    <w:p w14:paraId="79463F21" w14:textId="06FD025E" w:rsidR="005B5411" w:rsidRDefault="004F6B3E">
      <w:r>
        <w:t>Th</w:t>
      </w:r>
      <w:r w:rsidR="00DC16BD">
        <w:t xml:space="preserve">is lecture </w:t>
      </w:r>
      <w:r>
        <w:t>examine</w:t>
      </w:r>
      <w:r w:rsidR="00DC16BD">
        <w:t>s</w:t>
      </w:r>
      <w:r w:rsidR="00B66C7C">
        <w:t xml:space="preserve"> several different approaches to market analysis</w:t>
      </w:r>
      <w:r w:rsidR="00DC16BD">
        <w:t xml:space="preserve"> in addition to MIFIRA, wh</w:t>
      </w:r>
      <w:r w:rsidR="00997A11">
        <w:t>ich was described in lecture 2</w:t>
      </w:r>
      <w:r w:rsidR="00B66C7C">
        <w:t>.</w:t>
      </w:r>
      <w:r w:rsidR="00DC16BD">
        <w:t xml:space="preserve"> We </w:t>
      </w:r>
      <w:r w:rsidR="00006BF0">
        <w:t xml:space="preserve">briefly review Oxfam’s </w:t>
      </w:r>
      <w:r>
        <w:t xml:space="preserve">EMMA, WFP-EFSA / CSFVA, </w:t>
      </w:r>
      <w:r w:rsidR="00006BF0">
        <w:t>and FEW</w:t>
      </w:r>
      <w:r w:rsidR="004D250F">
        <w:t>S</w:t>
      </w:r>
      <w:r w:rsidR="00006BF0">
        <w:t xml:space="preserve">-Market Assessment and Analysis. There are other </w:t>
      </w:r>
      <w:r w:rsidR="009C1A6C">
        <w:lastRenderedPageBreak/>
        <w:t>approaches (not necessarily response analyses) that generate market information</w:t>
      </w:r>
      <w:r w:rsidR="00875CA3">
        <w:t xml:space="preserve"> as well, including</w:t>
      </w:r>
      <w:r w:rsidR="000B59EC">
        <w:t xml:space="preserve"> </w:t>
      </w:r>
      <w:r w:rsidR="004D250F">
        <w:t>market assessment guidelines of the</w:t>
      </w:r>
      <w:r w:rsidR="00DF53C1">
        <w:t xml:space="preserve"> </w:t>
      </w:r>
      <w:r w:rsidR="000B59EC">
        <w:t xml:space="preserve">International </w:t>
      </w:r>
      <w:r w:rsidR="00B51BA7">
        <w:t>Committee of the Red Cross</w:t>
      </w:r>
      <w:r w:rsidR="00B513F5">
        <w:t>, Sphere Project on Minimum Standards for Economic Recovery,</w:t>
      </w:r>
      <w:r w:rsidR="00006BF0">
        <w:t xml:space="preserve"> </w:t>
      </w:r>
      <w:r w:rsidR="00875CA3">
        <w:t xml:space="preserve">the FAO Integrated Phase Classification System </w:t>
      </w:r>
      <w:r w:rsidR="00006BF0">
        <w:t>and USAID Bellmon</w:t>
      </w:r>
      <w:r w:rsidR="008C1829">
        <w:t xml:space="preserve"> analysis</w:t>
      </w:r>
      <w:r>
        <w:t>.</w:t>
      </w:r>
      <w:r w:rsidR="007362CE">
        <w:t xml:space="preserve">  </w:t>
      </w:r>
      <w:r>
        <w:t>There is substantial overlap</w:t>
      </w:r>
      <w:r w:rsidR="007362CE">
        <w:t>, parallels,</w:t>
      </w:r>
      <w:r>
        <w:t xml:space="preserve"> and cross-pollination among the approaches. However, each approach has slightly different objectives, methods, </w:t>
      </w:r>
      <w:r w:rsidR="002F648C">
        <w:t xml:space="preserve">duration of assessments, </w:t>
      </w:r>
      <w:r>
        <w:t>users</w:t>
      </w:r>
      <w:r w:rsidR="007362CE">
        <w:t>, and (sometimes) audiences</w:t>
      </w:r>
      <w:r>
        <w:t>.</w:t>
      </w:r>
      <w:r w:rsidR="002F648C">
        <w:t xml:space="preserve"> These differences highlight the </w:t>
      </w:r>
      <w:r w:rsidR="004D250F">
        <w:t xml:space="preserve">varying </w:t>
      </w:r>
      <w:r w:rsidR="002F648C">
        <w:t>suitability</w:t>
      </w:r>
      <w:r>
        <w:t xml:space="preserve"> </w:t>
      </w:r>
      <w:r w:rsidR="002F648C">
        <w:t>of different approaches in different context</w:t>
      </w:r>
      <w:r w:rsidR="004D250F">
        <w:t>s</w:t>
      </w:r>
      <w:r w:rsidR="002F648C">
        <w:t>, and can serve to clarify MIFIRA’s particular approach.</w:t>
      </w:r>
    </w:p>
    <w:p w14:paraId="16F0CAB4" w14:textId="77777777" w:rsidR="00EA5FE4" w:rsidRDefault="00EA5FE4"/>
    <w:p w14:paraId="2E9D1CA8" w14:textId="4E889780" w:rsidR="004E126F" w:rsidRDefault="008208AB" w:rsidP="004E126F">
      <w:r>
        <w:t>While the approaches, objectives, or users may differ, t</w:t>
      </w:r>
      <w:r w:rsidR="00B45781">
        <w:t xml:space="preserve">he </w:t>
      </w:r>
      <w:r>
        <w:t xml:space="preserve">analytical </w:t>
      </w:r>
      <w:r w:rsidR="00B45781">
        <w:t xml:space="preserve">tools underpinning each approach </w:t>
      </w:r>
      <w:r>
        <w:t xml:space="preserve">are quite similar. </w:t>
      </w:r>
      <w:r w:rsidR="004E126F">
        <w:t xml:space="preserve">All </w:t>
      </w:r>
      <w:r>
        <w:t>frameworks</w:t>
      </w:r>
      <w:r w:rsidR="004E126F">
        <w:t xml:space="preserve"> require</w:t>
      </w:r>
      <w:r w:rsidR="00825140">
        <w:t xml:space="preserve"> preliminary analysis of available secondary data. Most use key informants for contextualizing information as well.</w:t>
      </w:r>
      <w:r w:rsidR="002E1EF1">
        <w:t xml:space="preserve"> WFP’s response analysis is combined with other baseline data collection</w:t>
      </w:r>
      <w:r w:rsidR="004E126F">
        <w:t xml:space="preserve"> for needs assessments and targeting options</w:t>
      </w:r>
      <w:r w:rsidR="002E1EF1">
        <w:t xml:space="preserve">, while </w:t>
      </w:r>
      <w:r w:rsidR="00C84EAE">
        <w:t>FEWS</w:t>
      </w:r>
      <w:r w:rsidR="009F5196">
        <w:t xml:space="preserve"> NET’s</w:t>
      </w:r>
      <w:r w:rsidR="00C84EAE">
        <w:t xml:space="preserve"> </w:t>
      </w:r>
      <w:r w:rsidR="002E1EF1">
        <w:t xml:space="preserve">response analysis is combined with other market-based data collection. </w:t>
      </w:r>
      <w:r w:rsidR="004E126F">
        <w:t xml:space="preserve"> </w:t>
      </w:r>
    </w:p>
    <w:p w14:paraId="5C611486" w14:textId="77777777" w:rsidR="000E62FD" w:rsidRDefault="000E62FD"/>
    <w:p w14:paraId="135D3B10" w14:textId="77777777" w:rsidR="000E62FD" w:rsidRDefault="000E62FD"/>
    <w:p w14:paraId="7AAF9B3E" w14:textId="71C8AB31" w:rsidR="000E62FD" w:rsidRDefault="006D0ECD" w:rsidP="00EB4ABF">
      <w:pPr>
        <w:pStyle w:val="TOC2"/>
      </w:pPr>
      <w:r>
        <w:t>EMMA</w:t>
      </w:r>
    </w:p>
    <w:p w14:paraId="3DE38FD6" w14:textId="77777777" w:rsidR="00CA5F30" w:rsidRDefault="000E62FD" w:rsidP="000E62FD">
      <w:pPr>
        <w:pStyle w:val="ListParagraph"/>
        <w:numPr>
          <w:ilvl w:val="0"/>
          <w:numId w:val="3"/>
        </w:numPr>
      </w:pPr>
      <w:r>
        <w:t>Objective</w:t>
      </w:r>
    </w:p>
    <w:p w14:paraId="5E11D763" w14:textId="77777777" w:rsidR="000E62FD" w:rsidRDefault="00CA5F30" w:rsidP="00CA5F30">
      <w:pPr>
        <w:pStyle w:val="ListParagraph"/>
        <w:numPr>
          <w:ilvl w:val="1"/>
          <w:numId w:val="3"/>
        </w:numPr>
      </w:pPr>
      <w:r>
        <w:t>By better under</w:t>
      </w:r>
      <w:r w:rsidR="003466E1">
        <w:t xml:space="preserve">standing the effects of an emergency on the most critical market systems, agencies can (1) more efficiently direct humanitarian resources, (2) decrease dependency on outside resources, and (3) encourage transitions to economic recovery </w:t>
      </w:r>
    </w:p>
    <w:p w14:paraId="6D80D837" w14:textId="77777777" w:rsidR="00CA5F30" w:rsidRDefault="000E62FD" w:rsidP="00CA5F30">
      <w:pPr>
        <w:pStyle w:val="ListParagraph"/>
        <w:numPr>
          <w:ilvl w:val="0"/>
          <w:numId w:val="3"/>
        </w:numPr>
      </w:pPr>
      <w:r>
        <w:t>Approach</w:t>
      </w:r>
    </w:p>
    <w:p w14:paraId="02F39B5D" w14:textId="77777777" w:rsidR="00BF08DA" w:rsidRDefault="009C6B86" w:rsidP="00CA5F30">
      <w:pPr>
        <w:pStyle w:val="ListParagraph"/>
        <w:numPr>
          <w:ilvl w:val="1"/>
          <w:numId w:val="3"/>
        </w:numPr>
      </w:pPr>
      <w:r>
        <w:t>One-</w:t>
      </w:r>
      <w:r w:rsidR="00CA5F30">
        <w:t xml:space="preserve">time </w:t>
      </w:r>
      <w:r w:rsidR="00BF08DA">
        <w:t xml:space="preserve">rapid </w:t>
      </w:r>
      <w:r w:rsidR="00CA5F30">
        <w:t>assessment</w:t>
      </w:r>
      <w:r w:rsidR="00BF08DA">
        <w:t xml:space="preserve"> (usually lasting less than 3 weeks)</w:t>
      </w:r>
    </w:p>
    <w:p w14:paraId="569BE91E" w14:textId="08C6EDAF" w:rsidR="0018667B" w:rsidRDefault="008151D0" w:rsidP="00CA5F30">
      <w:pPr>
        <w:pStyle w:val="ListParagraph"/>
        <w:numPr>
          <w:ilvl w:val="1"/>
          <w:numId w:val="3"/>
        </w:numPr>
      </w:pPr>
      <w:r>
        <w:t xml:space="preserve">Follows </w:t>
      </w:r>
      <w:r w:rsidR="00BF08DA">
        <w:t>a</w:t>
      </w:r>
      <w:r w:rsidR="0018667B">
        <w:t>n emergency, once the</w:t>
      </w:r>
      <w:r w:rsidR="00BF08DA">
        <w:t xml:space="preserve"> </w:t>
      </w:r>
      <w:r w:rsidR="0018667B">
        <w:t>situation has begun to stabilize</w:t>
      </w:r>
    </w:p>
    <w:p w14:paraId="364B15CB" w14:textId="77777777" w:rsidR="00460F2A" w:rsidRDefault="00F10369" w:rsidP="00CA5F30">
      <w:pPr>
        <w:pStyle w:val="ListParagraph"/>
        <w:numPr>
          <w:ilvl w:val="1"/>
          <w:numId w:val="3"/>
        </w:numPr>
      </w:pPr>
      <w:r>
        <w:t>Considers any market system deemed critical (including food</w:t>
      </w:r>
      <w:r w:rsidR="00032956">
        <w:t xml:space="preserve"> markets</w:t>
      </w:r>
      <w:r>
        <w:t>, non-food</w:t>
      </w:r>
      <w:r w:rsidR="00032956">
        <w:t xml:space="preserve"> markets</w:t>
      </w:r>
      <w:r>
        <w:t>, and services markets)</w:t>
      </w:r>
    </w:p>
    <w:p w14:paraId="798FDAD1" w14:textId="77777777" w:rsidR="000E62FD" w:rsidRDefault="00460F2A" w:rsidP="00CA5F30">
      <w:pPr>
        <w:pStyle w:val="ListParagraph"/>
        <w:numPr>
          <w:ilvl w:val="1"/>
          <w:numId w:val="3"/>
        </w:numPr>
      </w:pPr>
      <w:r>
        <w:t>Can also make recommendations on indirect responses (</w:t>
      </w:r>
      <w:r w:rsidR="00E04D9E">
        <w:t xml:space="preserve">i.e., </w:t>
      </w:r>
      <w:r>
        <w:t>market-system support, such as infrastructure, grants to re-establish markets, etc.)</w:t>
      </w:r>
    </w:p>
    <w:p w14:paraId="1ECA8E78" w14:textId="77777777" w:rsidR="00CA5F30" w:rsidRDefault="000E62FD" w:rsidP="000E62FD">
      <w:pPr>
        <w:pStyle w:val="ListParagraph"/>
        <w:numPr>
          <w:ilvl w:val="0"/>
          <w:numId w:val="3"/>
        </w:numPr>
      </w:pPr>
      <w:r>
        <w:t>Users</w:t>
      </w:r>
    </w:p>
    <w:p w14:paraId="5BC865E3" w14:textId="77777777" w:rsidR="005125D8" w:rsidRDefault="005125D8" w:rsidP="00CA5F30">
      <w:pPr>
        <w:pStyle w:val="ListParagraph"/>
        <w:numPr>
          <w:ilvl w:val="1"/>
          <w:numId w:val="3"/>
        </w:numPr>
      </w:pPr>
      <w:r>
        <w:t>Developed by Practical Action</w:t>
      </w:r>
      <w:r w:rsidR="00403C75">
        <w:t xml:space="preserve"> </w:t>
      </w:r>
      <w:r w:rsidR="002A2E60">
        <w:t xml:space="preserve">and </w:t>
      </w:r>
      <w:r w:rsidR="00403C75">
        <w:t>commissioned by Oxfam, IRC and InterAction</w:t>
      </w:r>
    </w:p>
    <w:p w14:paraId="31F99C91" w14:textId="0309AEFD" w:rsidR="00CA5F30" w:rsidRDefault="00CA5F30" w:rsidP="00CA5F30">
      <w:pPr>
        <w:pStyle w:val="ListParagraph"/>
        <w:numPr>
          <w:ilvl w:val="1"/>
          <w:numId w:val="3"/>
        </w:numPr>
      </w:pPr>
      <w:r>
        <w:t>Teams of local NGO staff</w:t>
      </w:r>
      <w:r w:rsidR="006A62E7">
        <w:t>, knowledgeable about local environs</w:t>
      </w:r>
    </w:p>
    <w:p w14:paraId="4FF83E1E" w14:textId="77777777" w:rsidR="000E62FD" w:rsidRDefault="006A62E7" w:rsidP="00CA5F30">
      <w:pPr>
        <w:pStyle w:val="ListParagraph"/>
        <w:numPr>
          <w:ilvl w:val="1"/>
          <w:numId w:val="3"/>
        </w:numPr>
      </w:pPr>
      <w:r>
        <w:t>Limited</w:t>
      </w:r>
      <w:r w:rsidR="009C6B86">
        <w:t xml:space="preserve"> prior economic knowledge </w:t>
      </w:r>
      <w:r w:rsidR="00CA5F30">
        <w:t>required</w:t>
      </w:r>
    </w:p>
    <w:p w14:paraId="0173DDC4" w14:textId="77777777" w:rsidR="00405CDE" w:rsidRDefault="000E62FD" w:rsidP="000E62FD">
      <w:pPr>
        <w:pStyle w:val="ListParagraph"/>
        <w:numPr>
          <w:ilvl w:val="0"/>
          <w:numId w:val="3"/>
        </w:numPr>
      </w:pPr>
      <w:r>
        <w:t>Audience</w:t>
      </w:r>
    </w:p>
    <w:p w14:paraId="550F6C03" w14:textId="77777777" w:rsidR="00BC2EE7" w:rsidRDefault="009C6B86" w:rsidP="00405CDE">
      <w:pPr>
        <w:pStyle w:val="ListParagraph"/>
        <w:numPr>
          <w:ilvl w:val="1"/>
          <w:numId w:val="3"/>
        </w:numPr>
      </w:pPr>
      <w:r>
        <w:t>D</w:t>
      </w:r>
      <w:r w:rsidR="00405CDE">
        <w:t>ecision-makers responsible for planning recovery programming</w:t>
      </w:r>
    </w:p>
    <w:p w14:paraId="4BAF97B1" w14:textId="77777777" w:rsidR="00314E3B" w:rsidRDefault="003B0CD6" w:rsidP="000E62FD">
      <w:pPr>
        <w:pStyle w:val="ListParagraph"/>
        <w:numPr>
          <w:ilvl w:val="0"/>
          <w:numId w:val="3"/>
        </w:numPr>
      </w:pPr>
      <w:r>
        <w:t>Methodologica</w:t>
      </w:r>
      <w:r w:rsidR="00BC2EE7">
        <w:t>l</w:t>
      </w:r>
      <w:r>
        <w:t xml:space="preserve"> approach</w:t>
      </w:r>
      <w:r w:rsidR="00BC2EE7">
        <w:t>: market-system mapping</w:t>
      </w:r>
    </w:p>
    <w:p w14:paraId="2A5B361F" w14:textId="77777777" w:rsidR="00E317DB" w:rsidRDefault="00314E3B" w:rsidP="00314E3B">
      <w:pPr>
        <w:pStyle w:val="ListParagraph"/>
        <w:numPr>
          <w:ilvl w:val="1"/>
          <w:numId w:val="3"/>
        </w:numPr>
      </w:pPr>
      <w:r>
        <w:t>First, identify which market systems are of interest.</w:t>
      </w:r>
      <w:r w:rsidR="006306C0">
        <w:t xml:space="preserve"> Examples: lumber (for housing)</w:t>
      </w:r>
      <w:r w:rsidR="00E317DB">
        <w:t>; local procurement of pulses;</w:t>
      </w:r>
      <w:r w:rsidR="00B77065">
        <w:t xml:space="preserve"> fishing materials </w:t>
      </w:r>
    </w:p>
    <w:p w14:paraId="08380E6B" w14:textId="77777777" w:rsidR="0033464D" w:rsidRDefault="00E317DB" w:rsidP="00E317DB">
      <w:pPr>
        <w:pStyle w:val="ListParagraph"/>
        <w:numPr>
          <w:ilvl w:val="2"/>
          <w:numId w:val="3"/>
        </w:numPr>
      </w:pPr>
      <w:r>
        <w:t xml:space="preserve">Identifying </w:t>
      </w:r>
      <w:r w:rsidR="00503855">
        <w:t xml:space="preserve">the most relevant </w:t>
      </w:r>
      <w:r>
        <w:t>market-system</w:t>
      </w:r>
      <w:r w:rsidR="008151D0">
        <w:t>s</w:t>
      </w:r>
      <w:r>
        <w:t xml:space="preserve"> </w:t>
      </w:r>
      <w:r w:rsidR="0033464D">
        <w:t>can be difficult</w:t>
      </w:r>
    </w:p>
    <w:p w14:paraId="698DD976" w14:textId="77777777" w:rsidR="00E317DB" w:rsidRDefault="0033464D" w:rsidP="00E317DB">
      <w:pPr>
        <w:pStyle w:val="ListParagraph"/>
        <w:numPr>
          <w:ilvl w:val="2"/>
          <w:numId w:val="3"/>
        </w:numPr>
      </w:pPr>
      <w:r>
        <w:t>R</w:t>
      </w:r>
      <w:r w:rsidR="00503855">
        <w:t>equires coordination with other agencies that may be supporting components of the market system or may be bypassing that system (e.g., distributing free roofing materials)</w:t>
      </w:r>
    </w:p>
    <w:p w14:paraId="01DC85B9" w14:textId="258AD3EA" w:rsidR="00DE3967" w:rsidRDefault="000A1019" w:rsidP="00E317DB">
      <w:pPr>
        <w:pStyle w:val="ListParagraph"/>
        <w:numPr>
          <w:ilvl w:val="2"/>
          <w:numId w:val="3"/>
        </w:numPr>
      </w:pPr>
      <w:r>
        <w:t>Some market systems are complementar</w:t>
      </w:r>
      <w:r w:rsidR="00E317DB">
        <w:t xml:space="preserve">y, and </w:t>
      </w:r>
      <w:r w:rsidR="008151D0">
        <w:t>analyzing individual systems</w:t>
      </w:r>
      <w:r w:rsidR="00E317DB">
        <w:t xml:space="preserve"> in isolation </w:t>
      </w:r>
      <w:r w:rsidR="004B16C8">
        <w:t>is difficult</w:t>
      </w:r>
      <w:r>
        <w:t>. For e</w:t>
      </w:r>
      <w:r w:rsidR="002B647E">
        <w:t xml:space="preserve">xample, considering </w:t>
      </w:r>
      <w:r>
        <w:t xml:space="preserve">lumber without </w:t>
      </w:r>
      <w:r w:rsidR="00DB6315">
        <w:t xml:space="preserve">also considering roofing materials, nails, </w:t>
      </w:r>
      <w:r>
        <w:t>hammers</w:t>
      </w:r>
      <w:r w:rsidR="00DB6315">
        <w:t>, etc.</w:t>
      </w:r>
      <w:r>
        <w:t xml:space="preserve"> will give an incomplete picture.</w:t>
      </w:r>
      <w:r w:rsidR="00E317DB">
        <w:t xml:space="preserve"> </w:t>
      </w:r>
    </w:p>
    <w:p w14:paraId="0402B55F" w14:textId="77777777" w:rsidR="00F31D7C" w:rsidRDefault="002F24DB" w:rsidP="00DE3967">
      <w:pPr>
        <w:pStyle w:val="ListParagraph"/>
        <w:numPr>
          <w:ilvl w:val="1"/>
          <w:numId w:val="3"/>
        </w:numPr>
      </w:pPr>
      <w:r>
        <w:t xml:space="preserve">Develop a market map that reflects marketing environment pre- and post-crisis. </w:t>
      </w:r>
    </w:p>
    <w:p w14:paraId="76F4A29A" w14:textId="59F06DBC" w:rsidR="001F15D3" w:rsidRDefault="00DE3967" w:rsidP="00F31D7C">
      <w:pPr>
        <w:pStyle w:val="ListParagraph"/>
        <w:numPr>
          <w:ilvl w:val="2"/>
          <w:numId w:val="3"/>
        </w:numPr>
      </w:pPr>
      <w:r>
        <w:t xml:space="preserve">Sketch out market actors and linkages; infrastructure; institutions </w:t>
      </w:r>
    </w:p>
    <w:p w14:paraId="220EDB69" w14:textId="77777777" w:rsidR="00DE3967" w:rsidRDefault="001F15D3" w:rsidP="00F31D7C">
      <w:pPr>
        <w:pStyle w:val="ListParagraph"/>
        <w:numPr>
          <w:ilvl w:val="2"/>
          <w:numId w:val="3"/>
        </w:numPr>
      </w:pPr>
      <w:r>
        <w:t>Cons</w:t>
      </w:r>
      <w:r w:rsidR="00F31D7C">
        <w:t xml:space="preserve">ider seasonality, competition, </w:t>
      </w:r>
      <w:r>
        <w:t>and market integration</w:t>
      </w:r>
    </w:p>
    <w:p w14:paraId="2F03FDDF" w14:textId="77777777" w:rsidR="00D37535" w:rsidRDefault="00DE3967" w:rsidP="00F31D7C">
      <w:pPr>
        <w:pStyle w:val="ListParagraph"/>
        <w:numPr>
          <w:ilvl w:val="2"/>
          <w:numId w:val="3"/>
        </w:numPr>
      </w:pPr>
      <w:r>
        <w:t>Add quantities and prices (both pre-crisis and</w:t>
      </w:r>
      <w:r w:rsidR="00D37535">
        <w:t xml:space="preserve"> </w:t>
      </w:r>
      <w:r>
        <w:t>post-crisis)</w:t>
      </w:r>
    </w:p>
    <w:p w14:paraId="472F2CBA" w14:textId="77AE98D7" w:rsidR="00D37535" w:rsidRDefault="00D37535" w:rsidP="00F31D7C">
      <w:pPr>
        <w:pStyle w:val="ListParagraph"/>
        <w:numPr>
          <w:ilvl w:val="2"/>
          <w:numId w:val="3"/>
        </w:numPr>
      </w:pPr>
      <w:r>
        <w:t xml:space="preserve">Identify constraints to demand and supply and possible bottlenecks </w:t>
      </w:r>
    </w:p>
    <w:p w14:paraId="77D3B7CE" w14:textId="002A5E41" w:rsidR="00775B09" w:rsidRDefault="009762C1" w:rsidP="00F31D7C">
      <w:pPr>
        <w:pStyle w:val="ListParagraph"/>
        <w:numPr>
          <w:ilvl w:val="2"/>
          <w:numId w:val="3"/>
        </w:numPr>
      </w:pPr>
      <w:r>
        <w:t xml:space="preserve">Forecast </w:t>
      </w:r>
      <w:r w:rsidR="00D37535">
        <w:t>system responsiveness based on available options</w:t>
      </w:r>
    </w:p>
    <w:p w14:paraId="103F4AAE" w14:textId="746E97B0" w:rsidR="000B339E" w:rsidRDefault="00775B09" w:rsidP="009D2D4B">
      <w:pPr>
        <w:pStyle w:val="ListParagraph"/>
        <w:numPr>
          <w:ilvl w:val="1"/>
          <w:numId w:val="3"/>
        </w:numPr>
      </w:pPr>
      <w:r>
        <w:t>Intentiona</w:t>
      </w:r>
      <w:r w:rsidR="00FF534C">
        <w:t>lly a predominantly</w:t>
      </w:r>
      <w:r>
        <w:t xml:space="preserve"> qualitative approach, given the short duration of assessment and rapidity of change following a crisis</w:t>
      </w:r>
    </w:p>
    <w:p w14:paraId="6720BDF7" w14:textId="51BE1DFE" w:rsidR="006E490E" w:rsidRPr="005845F5" w:rsidRDefault="00D24F2D" w:rsidP="000E702C">
      <w:pPr>
        <w:pStyle w:val="ListParagraph"/>
        <w:numPr>
          <w:ilvl w:val="1"/>
          <w:numId w:val="3"/>
        </w:numPr>
      </w:pPr>
      <w:r>
        <w:t>Response a</w:t>
      </w:r>
      <w:r w:rsidR="000B339E">
        <w:t>nalysis component,</w:t>
      </w:r>
      <w:r>
        <w:t xml:space="preserve"> presents a series of questions about transfer options,</w:t>
      </w:r>
      <w:r w:rsidR="000B339E">
        <w:t xml:space="preserve"> </w:t>
      </w:r>
      <w:r w:rsidR="00892EC6">
        <w:t>answerable by following</w:t>
      </w:r>
      <w:r>
        <w:t xml:space="preserve"> </w:t>
      </w:r>
      <w:r w:rsidR="00892EC6">
        <w:t xml:space="preserve">the EMMA </w:t>
      </w:r>
      <w:r>
        <w:t>steps</w:t>
      </w:r>
    </w:p>
    <w:p w14:paraId="6E2494E1" w14:textId="77777777" w:rsidR="006E490E" w:rsidRDefault="006E490E" w:rsidP="000E702C">
      <w:pPr>
        <w:rPr>
          <w:b/>
        </w:rPr>
      </w:pPr>
    </w:p>
    <w:p w14:paraId="0C706803" w14:textId="77777777" w:rsidR="006E490E" w:rsidRDefault="006E490E" w:rsidP="000E702C">
      <w:pPr>
        <w:rPr>
          <w:b/>
        </w:rPr>
      </w:pPr>
    </w:p>
    <w:p w14:paraId="4F5300B3" w14:textId="77777777" w:rsidR="007C509C" w:rsidRPr="000E702C" w:rsidRDefault="000E702C" w:rsidP="000E702C">
      <w:pPr>
        <w:rPr>
          <w:b/>
        </w:rPr>
      </w:pPr>
      <w:r>
        <w:rPr>
          <w:b/>
        </w:rPr>
        <w:t>EMMA Market System Map</w:t>
      </w:r>
      <w:r w:rsidR="00E21DA3">
        <w:rPr>
          <w:b/>
        </w:rPr>
        <w:t xml:space="preserve"> (2008 </w:t>
      </w:r>
      <w:r w:rsidR="00DB449B">
        <w:rPr>
          <w:b/>
        </w:rPr>
        <w:t xml:space="preserve">Beans Procurement </w:t>
      </w:r>
      <w:r w:rsidR="00E21DA3">
        <w:rPr>
          <w:b/>
        </w:rPr>
        <w:t>in Haiti)</w:t>
      </w:r>
    </w:p>
    <w:p w14:paraId="3E4EA30D" w14:textId="77777777" w:rsidR="00E21F59" w:rsidRDefault="00E21F59"/>
    <w:p w14:paraId="69D20342" w14:textId="77777777" w:rsidR="00E21F59" w:rsidRDefault="00E21F59">
      <w:r w:rsidRPr="00E21F59">
        <w:rPr>
          <w:noProof/>
          <w:lang w:eastAsia="en-US"/>
        </w:rPr>
        <w:drawing>
          <wp:inline distT="0" distB="0" distL="0" distR="0" wp14:anchorId="0026178D" wp14:editId="50622894">
            <wp:extent cx="5486400" cy="3505200"/>
            <wp:effectExtent l="0" t="0" r="0" b="0"/>
            <wp:docPr id="7" name="P 4" descr="EMMA market system map 2.tiff"/>
            <wp:cNvGraphicFramePr/>
            <a:graphic xmlns:a="http://schemas.openxmlformats.org/drawingml/2006/main">
              <a:graphicData uri="http://schemas.openxmlformats.org/drawingml/2006/picture">
                <pic:pic xmlns:pic="http://schemas.openxmlformats.org/drawingml/2006/picture">
                  <pic:nvPicPr>
                    <pic:cNvPr id="0" name="Content Placeholder 6" descr="EMMA market system map 2.tiff"/>
                    <pic:cNvPicPr>
                      <a:picLocks noGrp="1" noChangeAspect="1"/>
                    </pic:cNvPicPr>
                  </pic:nvPicPr>
                  <pic:blipFill>
                    <a:blip r:embed="rId18" cstate="print"/>
                    <a:srcRect l="-3174" r="-3174"/>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38D3FD81" w14:textId="2D9E0F70" w:rsidR="00A168EF" w:rsidRPr="00660C7F" w:rsidRDefault="00B3310A">
      <w:pPr>
        <w:rPr>
          <w:i/>
        </w:rPr>
      </w:pPr>
      <w:r>
        <w:t>Source: Albu 2010</w:t>
      </w:r>
      <w:r w:rsidR="00660C7F">
        <w:t>.</w:t>
      </w:r>
    </w:p>
    <w:p w14:paraId="37B10160" w14:textId="77777777" w:rsidR="00C7622D" w:rsidRDefault="00C7622D"/>
    <w:p w14:paraId="1C8E8C9B" w14:textId="6635768F" w:rsidR="00C7622D" w:rsidRDefault="00C7622D">
      <w:r>
        <w:t>EMMA’s market system map informs the below response analysis framework by identifying whether the market system worked well before the emergency and whether the constrain</w:t>
      </w:r>
      <w:r w:rsidR="001D1B2B">
        <w:t>ts it now faces can be resolved. For example, in the above case, agencies may choose to support village traders and provide relief until district traders recovers.</w:t>
      </w:r>
      <w:r w:rsidR="009C36D9">
        <w:t xml:space="preserve"> </w:t>
      </w:r>
    </w:p>
    <w:p w14:paraId="23B4C9C9" w14:textId="77777777" w:rsidR="00C7622D" w:rsidRDefault="00C7622D">
      <w:pPr>
        <w:rPr>
          <w:b/>
        </w:rPr>
      </w:pPr>
    </w:p>
    <w:p w14:paraId="69ADF5B0" w14:textId="77777777" w:rsidR="00A168EF" w:rsidRPr="00C7622D" w:rsidRDefault="00C7622D">
      <w:pPr>
        <w:rPr>
          <w:b/>
        </w:rPr>
      </w:pPr>
      <w:r w:rsidRPr="00C7622D">
        <w:rPr>
          <w:b/>
        </w:rPr>
        <w:t>EMMA: Response Analysis: Supply Market Systems</w:t>
      </w:r>
    </w:p>
    <w:p w14:paraId="51B760B1" w14:textId="77777777" w:rsidR="00A168EF" w:rsidRDefault="00A168EF">
      <w:r w:rsidRPr="00A168EF">
        <w:rPr>
          <w:noProof/>
          <w:lang w:eastAsia="en-US"/>
        </w:rPr>
        <w:drawing>
          <wp:inline distT="0" distB="0" distL="0" distR="0" wp14:anchorId="60BBA3FC" wp14:editId="198EEA31">
            <wp:extent cx="5486400" cy="3505200"/>
            <wp:effectExtent l="0" t="0" r="0" b="0"/>
            <wp:docPr id="3" name="P 1" descr="Emma supply side response analysis.tiff"/>
            <wp:cNvGraphicFramePr/>
            <a:graphic xmlns:a="http://schemas.openxmlformats.org/drawingml/2006/main">
              <a:graphicData uri="http://schemas.openxmlformats.org/drawingml/2006/picture">
                <pic:pic xmlns:pic="http://schemas.openxmlformats.org/drawingml/2006/picture">
                  <pic:nvPicPr>
                    <pic:cNvPr id="0" name="Content Placeholder 5" descr="Emma supply side response analysis.tiff"/>
                    <pic:cNvPicPr>
                      <a:picLocks noGrp="1" noChangeAspect="1"/>
                    </pic:cNvPicPr>
                  </pic:nvPicPr>
                  <pic:blipFill>
                    <a:blip r:embed="rId19" cstate="print"/>
                    <a:srcRect l="-1312" r="-1312"/>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03053488" w14:textId="2ED1CBA1" w:rsidR="00B019F0" w:rsidRDefault="00B3310A">
      <w:r>
        <w:t>Source: Albu 2010</w:t>
      </w:r>
      <w:r w:rsidR="004B7C1F">
        <w:t>.</w:t>
      </w:r>
    </w:p>
    <w:p w14:paraId="79BCEACB" w14:textId="77777777" w:rsidR="00B3310A" w:rsidRDefault="00B3310A"/>
    <w:p w14:paraId="5F886016" w14:textId="77777777" w:rsidR="00B019F0" w:rsidRDefault="00B019F0">
      <w:r>
        <w:t>Note that some of these questions are quite similar to the MIFIRA questions</w:t>
      </w:r>
      <w:r w:rsidR="00147052">
        <w:t>.</w:t>
      </w:r>
    </w:p>
    <w:p w14:paraId="0DDB23F5" w14:textId="77777777" w:rsidR="007C509C" w:rsidRDefault="007C509C"/>
    <w:p w14:paraId="2AFF1A10" w14:textId="77777777" w:rsidR="007C509C" w:rsidRDefault="007C509C" w:rsidP="00EB4ABF">
      <w:pPr>
        <w:pStyle w:val="TOC2"/>
      </w:pPr>
      <w:r>
        <w:t xml:space="preserve">WFP – </w:t>
      </w:r>
      <w:r w:rsidR="007561BF">
        <w:t>Emergency Food Security Assessment</w:t>
      </w:r>
      <w:r w:rsidR="00163877">
        <w:t xml:space="preserve"> </w:t>
      </w:r>
      <w:r w:rsidR="008444FF">
        <w:t>(EFSA)</w:t>
      </w:r>
    </w:p>
    <w:p w14:paraId="1797AA29" w14:textId="77777777" w:rsidR="00F90E05" w:rsidRDefault="007C509C" w:rsidP="007C509C">
      <w:pPr>
        <w:pStyle w:val="ListParagraph"/>
        <w:numPr>
          <w:ilvl w:val="0"/>
          <w:numId w:val="3"/>
        </w:numPr>
      </w:pPr>
      <w:r>
        <w:t>Objective</w:t>
      </w:r>
    </w:p>
    <w:p w14:paraId="3067B246" w14:textId="77777777" w:rsidR="007561BF" w:rsidRDefault="00163877" w:rsidP="00F90E05">
      <w:pPr>
        <w:pStyle w:val="ListParagraph"/>
        <w:numPr>
          <w:ilvl w:val="1"/>
          <w:numId w:val="3"/>
        </w:numPr>
      </w:pPr>
      <w:r>
        <w:t>The EFSA is c</w:t>
      </w:r>
      <w:r w:rsidR="007561BF">
        <w:t xml:space="preserve">omplementary to the comprehensive food security vulnerability analysis (CFSVA). </w:t>
      </w:r>
    </w:p>
    <w:p w14:paraId="152EF6EE" w14:textId="23C2F77B" w:rsidR="001D1021" w:rsidRDefault="00F90E05" w:rsidP="001D1021">
      <w:pPr>
        <w:pStyle w:val="ListParagraph"/>
        <w:numPr>
          <w:ilvl w:val="1"/>
          <w:numId w:val="3"/>
        </w:numPr>
      </w:pPr>
      <w:r>
        <w:t xml:space="preserve">The objective of </w:t>
      </w:r>
      <w:r w:rsidR="00163877">
        <w:t>the CSVA</w:t>
      </w:r>
      <w:r>
        <w:t xml:space="preserve"> is to describe the food security status of various populations across a region, analyze the causes of the vulnerability, and recommend appropriate interventions</w:t>
      </w:r>
      <w:r w:rsidR="001D1021">
        <w:t>.</w:t>
      </w:r>
    </w:p>
    <w:p w14:paraId="45C3D796" w14:textId="77777777" w:rsidR="007C509C" w:rsidRDefault="001D1021" w:rsidP="001D1021">
      <w:pPr>
        <w:pStyle w:val="ListParagraph"/>
        <w:numPr>
          <w:ilvl w:val="1"/>
          <w:numId w:val="3"/>
        </w:numPr>
      </w:pPr>
      <w:r>
        <w:t>The EFSA</w:t>
      </w:r>
      <w:r w:rsidR="00334FE0">
        <w:t xml:space="preserve"> is</w:t>
      </w:r>
      <w:r>
        <w:t xml:space="preserve"> </w:t>
      </w:r>
      <w:r w:rsidR="00334FE0">
        <w:t>“</w:t>
      </w:r>
      <w:r w:rsidRPr="001D1021">
        <w:t>intended for use in emergency situations or protracted crises, whether due to sudden natural disaster, drought, disease, economic collapse or conflict, and to address the needs of both resident and displaced persons</w:t>
      </w:r>
      <w:r w:rsidR="00334FE0">
        <w:t>” (WFP EFSA p. 12)</w:t>
      </w:r>
      <w:r w:rsidRPr="001D1021">
        <w:t>.</w:t>
      </w:r>
      <w:r w:rsidR="00F90E05">
        <w:t xml:space="preserve"> </w:t>
      </w:r>
    </w:p>
    <w:p w14:paraId="05326824" w14:textId="77777777" w:rsidR="007C509C" w:rsidRDefault="007C509C" w:rsidP="007C509C">
      <w:pPr>
        <w:pStyle w:val="ListParagraph"/>
        <w:numPr>
          <w:ilvl w:val="0"/>
          <w:numId w:val="3"/>
        </w:numPr>
      </w:pPr>
      <w:r>
        <w:t>Approach</w:t>
      </w:r>
    </w:p>
    <w:p w14:paraId="79D1EDF6" w14:textId="77777777" w:rsidR="0013299B" w:rsidRDefault="0013299B" w:rsidP="0013299B">
      <w:pPr>
        <w:pStyle w:val="ListParagraph"/>
        <w:numPr>
          <w:ilvl w:val="1"/>
          <w:numId w:val="3"/>
        </w:numPr>
      </w:pPr>
      <w:r>
        <w:t>The CSFVA requires in-depth data collection and analysis, requiring 4-8 months and numerous staff. The intent of the CSFVA is to compile statistically significant samples so that a variety of indicators can be generated for populations at risk of food insecurity.</w:t>
      </w:r>
    </w:p>
    <w:p w14:paraId="05A3021D" w14:textId="77777777" w:rsidR="0013299B" w:rsidRDefault="005979B1" w:rsidP="0013299B">
      <w:pPr>
        <w:pStyle w:val="ListParagraph"/>
        <w:numPr>
          <w:ilvl w:val="1"/>
          <w:numId w:val="3"/>
        </w:numPr>
      </w:pPr>
      <w:r>
        <w:t>C</w:t>
      </w:r>
      <w:r w:rsidR="0013299B">
        <w:t>risis-prone food insecure countries</w:t>
      </w:r>
      <w:r>
        <w:t xml:space="preserve"> are targeted for CFSVAs, ideally</w:t>
      </w:r>
      <w:r w:rsidR="0013299B">
        <w:t>, creating a baseline</w:t>
      </w:r>
      <w:r>
        <w:t xml:space="preserve"> platform for any follow-on</w:t>
      </w:r>
      <w:r w:rsidR="0013299B">
        <w:t xml:space="preserve"> EFSAs.</w:t>
      </w:r>
    </w:p>
    <w:p w14:paraId="5994BCDE" w14:textId="4C746EEC" w:rsidR="00707B3D" w:rsidRDefault="002C78A4" w:rsidP="0013299B">
      <w:pPr>
        <w:pStyle w:val="ListParagraph"/>
        <w:numPr>
          <w:ilvl w:val="1"/>
          <w:numId w:val="3"/>
        </w:numPr>
      </w:pPr>
      <w:r>
        <w:t>There are three types of EFSA: initial, rapid, and in-depth, with increasing time and methodological demands.</w:t>
      </w:r>
      <w:r w:rsidR="004C7B02">
        <w:t xml:space="preserve"> Response analysis i</w:t>
      </w:r>
      <w:r w:rsidR="008376F9">
        <w:t xml:space="preserve">s one aspect of the EFSA </w:t>
      </w:r>
      <w:r w:rsidR="004C7B02">
        <w:t>emergency assessments.</w:t>
      </w:r>
    </w:p>
    <w:p w14:paraId="3A1E828A" w14:textId="77777777" w:rsidR="00707B3D" w:rsidRDefault="00707B3D" w:rsidP="00707B3D">
      <w:pPr>
        <w:pStyle w:val="ListParagraph"/>
        <w:numPr>
          <w:ilvl w:val="1"/>
          <w:numId w:val="3"/>
        </w:numPr>
      </w:pPr>
      <w:r>
        <w:t xml:space="preserve">The EFSA </w:t>
      </w:r>
      <w:r w:rsidR="001A4E87">
        <w:t xml:space="preserve">response analysis </w:t>
      </w:r>
      <w:r>
        <w:t>outputs include:</w:t>
      </w:r>
    </w:p>
    <w:p w14:paraId="3F82C592" w14:textId="099D0194" w:rsidR="001A4E87" w:rsidRPr="001A4E87" w:rsidRDefault="001A4E87" w:rsidP="001A4E87">
      <w:pPr>
        <w:pStyle w:val="ListParagraph"/>
        <w:numPr>
          <w:ilvl w:val="2"/>
          <w:numId w:val="3"/>
        </w:numPr>
      </w:pPr>
      <w:r>
        <w:t>I</w:t>
      </w:r>
      <w:r w:rsidRPr="001A4E87">
        <w:t xml:space="preserve">dentification of the </w:t>
      </w:r>
      <w:r w:rsidR="008444FF">
        <w:t xml:space="preserve">risk </w:t>
      </w:r>
      <w:r w:rsidRPr="001A4E87">
        <w:t xml:space="preserve">factors; </w:t>
      </w:r>
    </w:p>
    <w:p w14:paraId="16E238ED" w14:textId="77777777" w:rsidR="001A4E87" w:rsidRPr="001A4E87" w:rsidRDefault="001A4E87" w:rsidP="001A4E87">
      <w:pPr>
        <w:pStyle w:val="ListParagraph"/>
        <w:numPr>
          <w:ilvl w:val="2"/>
          <w:numId w:val="3"/>
        </w:numPr>
      </w:pPr>
      <w:r>
        <w:t>I</w:t>
      </w:r>
      <w:r w:rsidRPr="001A4E87">
        <w:t xml:space="preserve">dentification of the broad sectors and types of intervention required – the entry points; </w:t>
      </w:r>
    </w:p>
    <w:p w14:paraId="7FAE8920" w14:textId="77777777" w:rsidR="001A4E87" w:rsidRPr="001A4E87" w:rsidRDefault="001A4E87" w:rsidP="001A4E87">
      <w:pPr>
        <w:pStyle w:val="ListParagraph"/>
        <w:numPr>
          <w:ilvl w:val="2"/>
          <w:numId w:val="3"/>
        </w:numPr>
      </w:pPr>
      <w:r>
        <w:t>R</w:t>
      </w:r>
      <w:r w:rsidRPr="001A4E87">
        <w:t xml:space="preserve">eview of the intervention plans and capacities of government and other actors, and identification of gaps in these; </w:t>
      </w:r>
    </w:p>
    <w:p w14:paraId="65CF9732" w14:textId="77777777" w:rsidR="001A4E87" w:rsidRPr="001A4E87" w:rsidRDefault="001A4E87" w:rsidP="00991D43">
      <w:pPr>
        <w:pStyle w:val="ListParagraph"/>
        <w:numPr>
          <w:ilvl w:val="2"/>
          <w:numId w:val="3"/>
        </w:numPr>
      </w:pPr>
      <w:r>
        <w:t>I</w:t>
      </w:r>
      <w:r w:rsidRPr="001A4E87">
        <w:t xml:space="preserve">dentification of a range of response options to fill the gaps, and the strengths, weaknesses, opportunities and threats (SWOT) associated with each; </w:t>
      </w:r>
    </w:p>
    <w:p w14:paraId="67E83BB1" w14:textId="77777777" w:rsidR="001A4E87" w:rsidRPr="001A4E87" w:rsidRDefault="001A4E87" w:rsidP="001A4E87">
      <w:pPr>
        <w:pStyle w:val="ListParagraph"/>
        <w:numPr>
          <w:ilvl w:val="2"/>
          <w:numId w:val="3"/>
        </w:numPr>
      </w:pPr>
      <w:r>
        <w:t>S</w:t>
      </w:r>
      <w:r w:rsidRPr="001A4E87">
        <w:t xml:space="preserve">election of the most appropriate response option(s); </w:t>
      </w:r>
    </w:p>
    <w:p w14:paraId="5346F008" w14:textId="77777777" w:rsidR="001A4E87" w:rsidRPr="001A4E87" w:rsidRDefault="001A4E87" w:rsidP="001A4E87">
      <w:pPr>
        <w:pStyle w:val="ListParagraph"/>
        <w:numPr>
          <w:ilvl w:val="2"/>
          <w:numId w:val="3"/>
        </w:numPr>
      </w:pPr>
      <w:r>
        <w:t>R</w:t>
      </w:r>
      <w:r w:rsidRPr="001A4E87">
        <w:t xml:space="preserve">ecommendations for interventions, including targeting criteria, timing, scale and duration. </w:t>
      </w:r>
    </w:p>
    <w:p w14:paraId="637350F9" w14:textId="77777777" w:rsidR="00D40C51" w:rsidRDefault="007C509C" w:rsidP="007C509C">
      <w:pPr>
        <w:pStyle w:val="ListParagraph"/>
        <w:numPr>
          <w:ilvl w:val="0"/>
          <w:numId w:val="3"/>
        </w:numPr>
      </w:pPr>
      <w:r>
        <w:t>Users</w:t>
      </w:r>
    </w:p>
    <w:p w14:paraId="59F65A24" w14:textId="77777777" w:rsidR="00BB76EB" w:rsidRDefault="00D40C51" w:rsidP="00D40C51">
      <w:pPr>
        <w:pStyle w:val="ListParagraph"/>
        <w:numPr>
          <w:ilvl w:val="1"/>
          <w:numId w:val="3"/>
        </w:numPr>
      </w:pPr>
      <w:r>
        <w:t>Technic</w:t>
      </w:r>
      <w:r w:rsidR="00193D5B">
        <w:t>al staff and field staff</w:t>
      </w:r>
    </w:p>
    <w:p w14:paraId="5AECF051" w14:textId="77777777" w:rsidR="007C509C" w:rsidRDefault="00BB76EB" w:rsidP="00D40C51">
      <w:pPr>
        <w:pStyle w:val="ListParagraph"/>
        <w:numPr>
          <w:ilvl w:val="1"/>
          <w:numId w:val="3"/>
        </w:numPr>
      </w:pPr>
      <w:r>
        <w:t>The more in-depth the EFSA, the greater the need for technical capacity.</w:t>
      </w:r>
    </w:p>
    <w:p w14:paraId="4ECC3A14" w14:textId="77777777" w:rsidR="00D40C51" w:rsidRDefault="007C509C" w:rsidP="007C509C">
      <w:pPr>
        <w:pStyle w:val="ListParagraph"/>
        <w:numPr>
          <w:ilvl w:val="0"/>
          <w:numId w:val="3"/>
        </w:numPr>
      </w:pPr>
      <w:r>
        <w:t>Audience</w:t>
      </w:r>
    </w:p>
    <w:p w14:paraId="0BDCE544" w14:textId="675240B6" w:rsidR="007C509C" w:rsidRDefault="00C43015" w:rsidP="00D40C51">
      <w:pPr>
        <w:pStyle w:val="ListParagraph"/>
        <w:numPr>
          <w:ilvl w:val="1"/>
          <w:numId w:val="3"/>
        </w:numPr>
      </w:pPr>
      <w:r>
        <w:t>WFP</w:t>
      </w:r>
      <w:r w:rsidR="00D40C51">
        <w:t xml:space="preserve"> decision-makers</w:t>
      </w:r>
      <w:r w:rsidR="008444FF">
        <w:t>,</w:t>
      </w:r>
      <w:r w:rsidR="00D40C51">
        <w:t xml:space="preserve"> donors and media</w:t>
      </w:r>
    </w:p>
    <w:p w14:paraId="34540692" w14:textId="77777777" w:rsidR="00860D8A" w:rsidRDefault="003B0CD6" w:rsidP="007C509C">
      <w:pPr>
        <w:pStyle w:val="ListParagraph"/>
        <w:numPr>
          <w:ilvl w:val="0"/>
          <w:numId w:val="3"/>
        </w:numPr>
      </w:pPr>
      <w:r>
        <w:t>Methodological approach</w:t>
      </w:r>
    </w:p>
    <w:p w14:paraId="168CD09B" w14:textId="77777777" w:rsidR="00860D8A" w:rsidRDefault="00860D8A" w:rsidP="00860D8A">
      <w:pPr>
        <w:pStyle w:val="ListParagraph"/>
        <w:numPr>
          <w:ilvl w:val="1"/>
          <w:numId w:val="3"/>
        </w:numPr>
      </w:pPr>
      <w:r>
        <w:t>Work through Decision Tree for Response Options</w:t>
      </w:r>
    </w:p>
    <w:p w14:paraId="332B7B50" w14:textId="77777777" w:rsidR="00E8084E" w:rsidRDefault="00860D8A" w:rsidP="00E8084E">
      <w:pPr>
        <w:pStyle w:val="ListParagraph"/>
        <w:numPr>
          <w:ilvl w:val="1"/>
          <w:numId w:val="3"/>
        </w:numPr>
      </w:pPr>
      <w:r>
        <w:t>Compile a SWOT analysis (strengths, weaknesses, opportunities, and threats)</w:t>
      </w:r>
      <w:r w:rsidR="00E8084E" w:rsidRPr="00E8084E">
        <w:rPr>
          <w:rFonts w:ascii="Garamond" w:hAnsi="Garamond"/>
          <w:sz w:val="56"/>
          <w:szCs w:val="56"/>
        </w:rPr>
        <w:t xml:space="preserve"> </w:t>
      </w:r>
    </w:p>
    <w:p w14:paraId="26267DF6" w14:textId="77777777" w:rsidR="00E8084E" w:rsidRPr="00E8084E" w:rsidRDefault="00E8084E" w:rsidP="009C7233">
      <w:pPr>
        <w:pStyle w:val="ListParagraph"/>
        <w:numPr>
          <w:ilvl w:val="2"/>
          <w:numId w:val="3"/>
        </w:numPr>
      </w:pPr>
      <w:r>
        <w:t>S</w:t>
      </w:r>
      <w:r w:rsidRPr="00E8084E">
        <w:t>trengths and weakness (i.e., appropriateness) of the options</w:t>
      </w:r>
    </w:p>
    <w:p w14:paraId="2DBB0E4D" w14:textId="77777777" w:rsidR="00E8084E" w:rsidRPr="00E8084E" w:rsidRDefault="00E8084E" w:rsidP="009C7233">
      <w:pPr>
        <w:pStyle w:val="ListParagraph"/>
        <w:numPr>
          <w:ilvl w:val="3"/>
          <w:numId w:val="3"/>
        </w:numPr>
      </w:pPr>
      <w:r>
        <w:t>C</w:t>
      </w:r>
      <w:r w:rsidRPr="00E8084E">
        <w:t>ompatibility with needs</w:t>
      </w:r>
    </w:p>
    <w:p w14:paraId="7C2061D5" w14:textId="77777777" w:rsidR="00E8084E" w:rsidRPr="00E8084E" w:rsidRDefault="00E8084E" w:rsidP="009C7233">
      <w:pPr>
        <w:pStyle w:val="ListParagraph"/>
        <w:numPr>
          <w:ilvl w:val="3"/>
          <w:numId w:val="3"/>
        </w:numPr>
      </w:pPr>
      <w:r>
        <w:t>S</w:t>
      </w:r>
      <w:r w:rsidRPr="00E8084E">
        <w:t>tigmatize</w:t>
      </w:r>
      <w:r w:rsidR="008444FF">
        <w:t>s</w:t>
      </w:r>
      <w:r w:rsidRPr="00E8084E">
        <w:t xml:space="preserve"> recipients, divert</w:t>
      </w:r>
      <w:r w:rsidR="008444FF">
        <w:t>s</w:t>
      </w:r>
      <w:r w:rsidRPr="00E8084E">
        <w:t xml:space="preserve"> them from other tasks</w:t>
      </w:r>
    </w:p>
    <w:p w14:paraId="01561B9F" w14:textId="77777777" w:rsidR="00E8084E" w:rsidRPr="00E8084E" w:rsidRDefault="00E8084E" w:rsidP="003965D2">
      <w:pPr>
        <w:pStyle w:val="ListParagraph"/>
        <w:numPr>
          <w:ilvl w:val="3"/>
          <w:numId w:val="3"/>
        </w:numPr>
      </w:pPr>
      <w:r>
        <w:t>F</w:t>
      </w:r>
      <w:r w:rsidRPr="00E8084E">
        <w:t>easibility</w:t>
      </w:r>
    </w:p>
    <w:p w14:paraId="5F6E6453" w14:textId="77777777" w:rsidR="00E8084E" w:rsidRPr="00E8084E" w:rsidRDefault="00E8084E" w:rsidP="003965D2">
      <w:pPr>
        <w:pStyle w:val="ListParagraph"/>
        <w:numPr>
          <w:ilvl w:val="4"/>
          <w:numId w:val="3"/>
        </w:numPr>
      </w:pPr>
      <w:r>
        <w:t>R</w:t>
      </w:r>
      <w:r w:rsidRPr="00E8084E">
        <w:t>ealistic targeting</w:t>
      </w:r>
    </w:p>
    <w:p w14:paraId="290B9B86" w14:textId="77777777" w:rsidR="00E8084E" w:rsidRDefault="00E8084E" w:rsidP="003965D2">
      <w:pPr>
        <w:pStyle w:val="ListParagraph"/>
        <w:numPr>
          <w:ilvl w:val="4"/>
          <w:numId w:val="3"/>
        </w:numPr>
      </w:pPr>
      <w:r>
        <w:t>T</w:t>
      </w:r>
      <w:r w:rsidRPr="00E8084E">
        <w:t>imeliness of response</w:t>
      </w:r>
    </w:p>
    <w:p w14:paraId="3D5A1AAD" w14:textId="77777777" w:rsidR="00E8084E" w:rsidRPr="00E8084E" w:rsidRDefault="00E8084E" w:rsidP="00E8084E">
      <w:pPr>
        <w:pStyle w:val="ListParagraph"/>
        <w:numPr>
          <w:ilvl w:val="2"/>
          <w:numId w:val="3"/>
        </w:numPr>
      </w:pPr>
      <w:r>
        <w:t>O</w:t>
      </w:r>
      <w:r w:rsidRPr="00E8084E">
        <w:t>pportunities and threats that may affect the response</w:t>
      </w:r>
    </w:p>
    <w:p w14:paraId="44BE4520" w14:textId="77777777" w:rsidR="00B912C1" w:rsidRDefault="00BF5D92" w:rsidP="009C7233">
      <w:pPr>
        <w:pStyle w:val="ListParagraph"/>
        <w:numPr>
          <w:ilvl w:val="3"/>
          <w:numId w:val="3"/>
        </w:numPr>
      </w:pPr>
      <w:r>
        <w:t>E.g., i</w:t>
      </w:r>
      <w:r w:rsidR="00E8084E" w:rsidRPr="00E8084E">
        <w:t>mproving / deteriorating security</w:t>
      </w:r>
    </w:p>
    <w:p w14:paraId="526EB424" w14:textId="77777777" w:rsidR="00237EB5" w:rsidRDefault="00B912C1" w:rsidP="00B912C1">
      <w:pPr>
        <w:pStyle w:val="ListParagraph"/>
        <w:numPr>
          <w:ilvl w:val="1"/>
          <w:numId w:val="3"/>
        </w:numPr>
      </w:pPr>
      <w:r>
        <w:t>Rank and prioritize the response options, and consider whether responses sho</w:t>
      </w:r>
      <w:r w:rsidR="00EA14C7">
        <w:t>uld be combined in</w:t>
      </w:r>
      <w:r w:rsidR="00DA0EE7">
        <w:t>to</w:t>
      </w:r>
      <w:r w:rsidR="00EA14C7">
        <w:t xml:space="preserve"> one program</w:t>
      </w:r>
      <w:r>
        <w:t>.</w:t>
      </w:r>
    </w:p>
    <w:p w14:paraId="7C01A8E8" w14:textId="77777777" w:rsidR="00E21F59" w:rsidRDefault="00237EB5" w:rsidP="001A1CEA">
      <w:pPr>
        <w:pStyle w:val="ListParagraph"/>
        <w:numPr>
          <w:ilvl w:val="1"/>
          <w:numId w:val="3"/>
        </w:numPr>
      </w:pPr>
      <w:r>
        <w:t xml:space="preserve">Targeting recommendations are also made as </w:t>
      </w:r>
      <w:r w:rsidR="001A1CEA">
        <w:t>a component of response analysis.</w:t>
      </w:r>
    </w:p>
    <w:p w14:paraId="66B9D8B2" w14:textId="77777777" w:rsidR="00E21F59" w:rsidRDefault="00E21F59"/>
    <w:p w14:paraId="02BB0DCB" w14:textId="77777777" w:rsidR="00E21F59" w:rsidRDefault="00E21F59"/>
    <w:p w14:paraId="5D0CD227" w14:textId="77777777" w:rsidR="00E21F59" w:rsidRPr="00E21F59" w:rsidRDefault="00E21F59">
      <w:pPr>
        <w:rPr>
          <w:b/>
        </w:rPr>
      </w:pPr>
      <w:r w:rsidRPr="00E21F59">
        <w:rPr>
          <w:b/>
        </w:rPr>
        <w:t xml:space="preserve">WFP </w:t>
      </w:r>
      <w:r>
        <w:rPr>
          <w:b/>
        </w:rPr>
        <w:t xml:space="preserve">Emergency Food Security Assessment </w:t>
      </w:r>
      <w:r w:rsidRPr="00E21F59">
        <w:rPr>
          <w:b/>
        </w:rPr>
        <w:t>Response Analysis</w:t>
      </w:r>
      <w:r>
        <w:rPr>
          <w:b/>
        </w:rPr>
        <w:t xml:space="preserve"> (</w:t>
      </w:r>
      <w:r w:rsidR="007B1353">
        <w:rPr>
          <w:b/>
        </w:rPr>
        <w:t xml:space="preserve">2009, </w:t>
      </w:r>
      <w:r>
        <w:rPr>
          <w:b/>
        </w:rPr>
        <w:t>Chapter 4, p. 203).</w:t>
      </w:r>
    </w:p>
    <w:p w14:paraId="4FE6FEDB" w14:textId="77777777" w:rsidR="00E21F59" w:rsidRDefault="00E21F59">
      <w:r w:rsidRPr="00E21F59">
        <w:rPr>
          <w:noProof/>
          <w:lang w:eastAsia="en-US"/>
        </w:rPr>
        <w:drawing>
          <wp:inline distT="0" distB="0" distL="0" distR="0" wp14:anchorId="1ABB2601" wp14:editId="18ADC3CA">
            <wp:extent cx="5486400" cy="3505200"/>
            <wp:effectExtent l="0" t="0" r="0" b="0"/>
            <wp:docPr id="8" name="P 5" descr="WFP Response Decision Tree.tiff"/>
            <wp:cNvGraphicFramePr/>
            <a:graphic xmlns:a="http://schemas.openxmlformats.org/drawingml/2006/main">
              <a:graphicData uri="http://schemas.openxmlformats.org/drawingml/2006/picture">
                <pic:pic xmlns:pic="http://schemas.openxmlformats.org/drawingml/2006/picture">
                  <pic:nvPicPr>
                    <pic:cNvPr id="0" name="Content Placeholder 4" descr="WFP Response Decision Tree.tiff"/>
                    <pic:cNvPicPr>
                      <a:picLocks noGrp="1" noChangeAspect="1"/>
                    </pic:cNvPicPr>
                  </pic:nvPicPr>
                  <pic:blipFill>
                    <a:blip r:embed="rId20" cstate="print"/>
                    <a:srcRect l="-39706" r="-39706"/>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6BCBFC7C" w14:textId="73F521A0" w:rsidR="00E349A9" w:rsidRDefault="00B3310A">
      <w:r>
        <w:t>Source: World Food Program 2009</w:t>
      </w:r>
      <w:r w:rsidR="004B7C1F">
        <w:t>.</w:t>
      </w:r>
    </w:p>
    <w:p w14:paraId="0BA21497" w14:textId="77777777" w:rsidR="00B3310A" w:rsidRDefault="00B3310A" w:rsidP="00EB4ABF">
      <w:pPr>
        <w:pStyle w:val="TOC2"/>
      </w:pPr>
    </w:p>
    <w:p w14:paraId="63FC9BED" w14:textId="59897DED" w:rsidR="00594763" w:rsidRDefault="00594763" w:rsidP="00EB4ABF">
      <w:pPr>
        <w:pStyle w:val="TOC2"/>
      </w:pPr>
      <w:r>
        <w:t>FEW</w:t>
      </w:r>
      <w:r w:rsidR="00DA0EE7">
        <w:t>S</w:t>
      </w:r>
      <w:r>
        <w:t xml:space="preserve"> </w:t>
      </w:r>
      <w:r w:rsidR="00DA0EE7">
        <w:t xml:space="preserve">NET </w:t>
      </w:r>
      <w:r>
        <w:t>Market Assessment and Analysis</w:t>
      </w:r>
    </w:p>
    <w:p w14:paraId="6CF6C057" w14:textId="77777777" w:rsidR="00594763" w:rsidRDefault="00594763" w:rsidP="00594763">
      <w:pPr>
        <w:pStyle w:val="ListParagraph"/>
        <w:numPr>
          <w:ilvl w:val="0"/>
          <w:numId w:val="3"/>
        </w:numPr>
      </w:pPr>
      <w:r>
        <w:t>Objective</w:t>
      </w:r>
    </w:p>
    <w:p w14:paraId="513DC35D" w14:textId="3D593981" w:rsidR="00594763" w:rsidRDefault="00DA0EE7" w:rsidP="00594763">
      <w:pPr>
        <w:pStyle w:val="ListParagraph"/>
        <w:numPr>
          <w:ilvl w:val="1"/>
          <w:numId w:val="3"/>
        </w:numPr>
      </w:pPr>
      <w:r>
        <w:t xml:space="preserve">FEWS NET </w:t>
      </w:r>
      <w:r w:rsidR="00594763">
        <w:t xml:space="preserve">materials provide training in markets and food security. Additionally, </w:t>
      </w:r>
      <w:r>
        <w:t xml:space="preserve">FEWS NET </w:t>
      </w:r>
      <w:r w:rsidR="00594763">
        <w:t xml:space="preserve">presents some for cash versus food response analysis questions to consider (Lesson 3, Appendices 12 and 13). </w:t>
      </w:r>
    </w:p>
    <w:p w14:paraId="497CA711" w14:textId="77777777" w:rsidR="00594763" w:rsidRDefault="00594763" w:rsidP="00594763">
      <w:pPr>
        <w:pStyle w:val="ListParagraph"/>
        <w:numPr>
          <w:ilvl w:val="0"/>
          <w:numId w:val="3"/>
        </w:numPr>
      </w:pPr>
      <w:r>
        <w:t>Approach</w:t>
      </w:r>
    </w:p>
    <w:p w14:paraId="4E2220AD" w14:textId="22FFD47E" w:rsidR="00594763" w:rsidRDefault="00594763" w:rsidP="00594763">
      <w:pPr>
        <w:pStyle w:val="ListParagraph"/>
        <w:numPr>
          <w:ilvl w:val="1"/>
          <w:numId w:val="3"/>
        </w:numPr>
      </w:pPr>
      <w:r>
        <w:t xml:space="preserve">Developed by </w:t>
      </w:r>
      <w:r w:rsidR="00DA0EE7">
        <w:t xml:space="preserve">FEWS NET </w:t>
      </w:r>
      <w:r>
        <w:t>for FAO as a publicly available, on-line training course</w:t>
      </w:r>
    </w:p>
    <w:p w14:paraId="0E4C5D19" w14:textId="77777777" w:rsidR="00594763" w:rsidRDefault="00594763" w:rsidP="00594763">
      <w:pPr>
        <w:pStyle w:val="ListParagraph"/>
        <w:numPr>
          <w:ilvl w:val="1"/>
          <w:numId w:val="3"/>
        </w:numPr>
      </w:pPr>
      <w:r>
        <w:t>Provides a series of lessons about: the relationship between food security and markets; assessing markets; and using and interpreting market indicators</w:t>
      </w:r>
    </w:p>
    <w:p w14:paraId="229C502A" w14:textId="77777777" w:rsidR="00594763" w:rsidRDefault="00594763" w:rsidP="00594763">
      <w:pPr>
        <w:pStyle w:val="ListParagraph"/>
        <w:numPr>
          <w:ilvl w:val="0"/>
          <w:numId w:val="3"/>
        </w:numPr>
      </w:pPr>
      <w:r>
        <w:t>Users</w:t>
      </w:r>
    </w:p>
    <w:p w14:paraId="61BC2B0E" w14:textId="4B87BC51" w:rsidR="00594763" w:rsidRDefault="00594763" w:rsidP="00594763">
      <w:pPr>
        <w:pStyle w:val="ListParagraph"/>
        <w:numPr>
          <w:ilvl w:val="1"/>
          <w:numId w:val="3"/>
        </w:numPr>
      </w:pPr>
      <w:r>
        <w:t xml:space="preserve">FAO staff and others. Potentially informing on-going reporting undertaken by </w:t>
      </w:r>
      <w:r w:rsidR="00DA0EE7">
        <w:t xml:space="preserve">FEWS NET </w:t>
      </w:r>
      <w:r>
        <w:t>staff</w:t>
      </w:r>
    </w:p>
    <w:p w14:paraId="0ACCA316" w14:textId="77777777" w:rsidR="00594763" w:rsidRDefault="00594763" w:rsidP="00594763">
      <w:pPr>
        <w:pStyle w:val="ListParagraph"/>
        <w:numPr>
          <w:ilvl w:val="0"/>
          <w:numId w:val="3"/>
        </w:numPr>
      </w:pPr>
      <w:r>
        <w:t>Audience</w:t>
      </w:r>
    </w:p>
    <w:p w14:paraId="67994527" w14:textId="77777777" w:rsidR="00594763" w:rsidRDefault="00594763" w:rsidP="00594763">
      <w:pPr>
        <w:pStyle w:val="ListParagraph"/>
        <w:numPr>
          <w:ilvl w:val="1"/>
          <w:numId w:val="3"/>
        </w:numPr>
      </w:pPr>
      <w:r>
        <w:t>Capacity building course for individuals using food security information in decision-making</w:t>
      </w:r>
    </w:p>
    <w:p w14:paraId="7DFED1EA" w14:textId="77777777" w:rsidR="00594763" w:rsidRDefault="00594763" w:rsidP="00594763">
      <w:pPr>
        <w:pStyle w:val="ListParagraph"/>
        <w:numPr>
          <w:ilvl w:val="0"/>
          <w:numId w:val="3"/>
        </w:numPr>
      </w:pPr>
      <w:r>
        <w:t>Methodological approach</w:t>
      </w:r>
    </w:p>
    <w:p w14:paraId="33C7FBAA" w14:textId="31504166" w:rsidR="00594763" w:rsidRDefault="00594763" w:rsidP="00594763">
      <w:pPr>
        <w:pStyle w:val="ListParagraph"/>
        <w:numPr>
          <w:ilvl w:val="1"/>
          <w:numId w:val="3"/>
        </w:numPr>
      </w:pPr>
      <w:r>
        <w:t xml:space="preserve">Series of response analysis questions are similar to the WFP’s </w:t>
      </w:r>
      <w:r w:rsidR="00DA0EE7">
        <w:t>d</w:t>
      </w:r>
      <w:r>
        <w:t>ecision tree for response options</w:t>
      </w:r>
    </w:p>
    <w:p w14:paraId="1A0E73C4" w14:textId="77777777" w:rsidR="00594763" w:rsidRDefault="00594763" w:rsidP="00594763">
      <w:pPr>
        <w:pStyle w:val="ListParagraph"/>
        <w:numPr>
          <w:ilvl w:val="1"/>
          <w:numId w:val="3"/>
        </w:numPr>
      </w:pPr>
      <w:r>
        <w:t xml:space="preserve">No explicit linkages between questions and tools necessary to answer such questions.  </w:t>
      </w:r>
    </w:p>
    <w:p w14:paraId="377BD2DC" w14:textId="77777777" w:rsidR="00E21F59" w:rsidRDefault="00E21F59" w:rsidP="00E349A9"/>
    <w:p w14:paraId="245525A7" w14:textId="77777777" w:rsidR="00E21F59" w:rsidRDefault="00E21F59" w:rsidP="00E349A9"/>
    <w:p w14:paraId="71924870" w14:textId="6EE9B4F4" w:rsidR="00E21F59" w:rsidRPr="00E21F59" w:rsidRDefault="00DA0EE7" w:rsidP="00E349A9">
      <w:pPr>
        <w:rPr>
          <w:b/>
        </w:rPr>
      </w:pPr>
      <w:r w:rsidRPr="00E21F59">
        <w:rPr>
          <w:b/>
        </w:rPr>
        <w:t>FEW</w:t>
      </w:r>
      <w:r>
        <w:rPr>
          <w:b/>
        </w:rPr>
        <w:t>S NET</w:t>
      </w:r>
      <w:r w:rsidR="00E21F59" w:rsidRPr="00E21F59">
        <w:rPr>
          <w:b/>
        </w:rPr>
        <w:t>: Market Assessment and Analysis: Annex 12: Typical Markets Questions for Cash vs</w:t>
      </w:r>
      <w:r>
        <w:rPr>
          <w:b/>
        </w:rPr>
        <w:t>.</w:t>
      </w:r>
      <w:r w:rsidR="007B1353">
        <w:rPr>
          <w:b/>
        </w:rPr>
        <w:t xml:space="preserve"> Food Response Choices (L</w:t>
      </w:r>
      <w:r w:rsidR="00E21F59" w:rsidRPr="00E21F59">
        <w:rPr>
          <w:b/>
        </w:rPr>
        <w:t>esson 2, p. 39)</w:t>
      </w:r>
    </w:p>
    <w:p w14:paraId="13F1E98D" w14:textId="77777777" w:rsidR="00E21F59" w:rsidRDefault="00E21F59" w:rsidP="00E349A9"/>
    <w:p w14:paraId="0D8ED364" w14:textId="7C11B2A9" w:rsidR="00B32A11" w:rsidRDefault="00E21F59" w:rsidP="00A2129E">
      <w:r w:rsidRPr="00E21F59">
        <w:rPr>
          <w:noProof/>
          <w:lang w:eastAsia="en-US"/>
        </w:rPr>
        <w:drawing>
          <wp:inline distT="0" distB="0" distL="0" distR="0" wp14:anchorId="5D3CE48A" wp14:editId="041858E7">
            <wp:extent cx="5486400" cy="3505200"/>
            <wp:effectExtent l="0" t="0" r="0" b="0"/>
            <wp:docPr id="9" name="P 6" descr="FEWs Cash v Food.tiff"/>
            <wp:cNvGraphicFramePr/>
            <a:graphic xmlns:a="http://schemas.openxmlformats.org/drawingml/2006/main">
              <a:graphicData uri="http://schemas.openxmlformats.org/drawingml/2006/picture">
                <pic:pic xmlns:pic="http://schemas.openxmlformats.org/drawingml/2006/picture">
                  <pic:nvPicPr>
                    <pic:cNvPr id="0" name="Content Placeholder 4" descr="FEWs Cash v Food.tiff"/>
                    <pic:cNvPicPr>
                      <a:picLocks noGrp="1" noChangeAspect="1"/>
                    </pic:cNvPicPr>
                  </pic:nvPicPr>
                  <pic:blipFill>
                    <a:blip r:embed="rId21" cstate="print"/>
                    <a:srcRect l="-22789" r="-22789"/>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3B506ABC" w14:textId="77777777" w:rsidR="00B32A11" w:rsidRDefault="00B32A11" w:rsidP="007C5733">
      <w:pPr>
        <w:pStyle w:val="ListParagraph"/>
      </w:pPr>
    </w:p>
    <w:p w14:paraId="704F1507" w14:textId="77777777" w:rsidR="00946FE5" w:rsidRDefault="00946FE5" w:rsidP="00EB4ABF">
      <w:pPr>
        <w:pStyle w:val="TOC2"/>
      </w:pPr>
    </w:p>
    <w:p w14:paraId="24E6A013" w14:textId="5A0E9811" w:rsidR="00946FE5" w:rsidRDefault="00946FE5" w:rsidP="00EB4ABF">
      <w:pPr>
        <w:pStyle w:val="TOC2"/>
      </w:pPr>
      <w:r>
        <w:t>Other tools and resources:</w:t>
      </w:r>
    </w:p>
    <w:p w14:paraId="52CDBFA8" w14:textId="77777777" w:rsidR="00280DAA" w:rsidRDefault="00946FE5" w:rsidP="00946FE5">
      <w:r>
        <w:t xml:space="preserve">The above review is not exhaustive. There are </w:t>
      </w:r>
      <w:r w:rsidR="00280DAA">
        <w:t xml:space="preserve">many </w:t>
      </w:r>
      <w:r>
        <w:t>other important needs assessment and response analysis to</w:t>
      </w:r>
      <w:r w:rsidR="00280DAA">
        <w:t xml:space="preserve">ols. </w:t>
      </w:r>
    </w:p>
    <w:p w14:paraId="06FD66DC" w14:textId="77777777" w:rsidR="00280DAA" w:rsidRDefault="00280DAA" w:rsidP="00946FE5"/>
    <w:p w14:paraId="5C8BCD99" w14:textId="3A3E66E0" w:rsidR="00946FE5" w:rsidRDefault="00280DAA" w:rsidP="00946FE5">
      <w:r>
        <w:t>For example, t</w:t>
      </w:r>
      <w:r w:rsidR="00946FE5">
        <w:t xml:space="preserve">he livestock emergency guidelines and standards (LEGS) is a response analysis approach intended to assist analysts and donors in the design and implementation of livestock interventions in emergencies. </w:t>
      </w:r>
      <w:r w:rsidR="006F2E90">
        <w:t xml:space="preserve">See  </w:t>
      </w:r>
      <w:hyperlink r:id="rId22" w:history="1">
        <w:r w:rsidR="006F2E90" w:rsidRPr="0059279D">
          <w:rPr>
            <w:rStyle w:val="Hyperlink"/>
          </w:rPr>
          <w:t>http://www.livestock-emergency.net/</w:t>
        </w:r>
      </w:hyperlink>
      <w:r w:rsidR="006F2E90">
        <w:t xml:space="preserve"> for more information.</w:t>
      </w:r>
    </w:p>
    <w:p w14:paraId="2FEAF4F5" w14:textId="77777777" w:rsidR="006F2E90" w:rsidRDefault="006F2E90" w:rsidP="00946FE5"/>
    <w:p w14:paraId="7709ECB6" w14:textId="02563F91" w:rsidR="006F2E90" w:rsidRPr="00946FE5" w:rsidRDefault="006F2E90" w:rsidP="00946FE5">
      <w:r>
        <w:t>The integrated</w:t>
      </w:r>
      <w:r w:rsidR="00280DAA">
        <w:t xml:space="preserve"> food security</w:t>
      </w:r>
      <w:r>
        <w:t xml:space="preserve"> phase classification tool (IPC) compiles data from</w:t>
      </w:r>
      <w:r w:rsidR="002510C9">
        <w:t xml:space="preserve"> numerous sources to provide a</w:t>
      </w:r>
      <w:r>
        <w:t xml:space="preserve"> </w:t>
      </w:r>
      <w:r w:rsidR="00CA5224">
        <w:t xml:space="preserve">common scale and a </w:t>
      </w:r>
      <w:r w:rsidR="00280DAA">
        <w:t xml:space="preserve">standardized </w:t>
      </w:r>
      <w:r w:rsidR="002510C9">
        <w:t>approach to</w:t>
      </w:r>
      <w:r>
        <w:t xml:space="preserve"> </w:t>
      </w:r>
      <w:r w:rsidR="00280DAA">
        <w:t xml:space="preserve">food security </w:t>
      </w:r>
      <w:r>
        <w:t>needs assessment</w:t>
      </w:r>
      <w:r w:rsidR="00280DAA">
        <w:t>.</w:t>
      </w:r>
      <w:r>
        <w:t xml:space="preserve"> </w:t>
      </w:r>
      <w:r w:rsidR="00280DAA">
        <w:t xml:space="preserve">See </w:t>
      </w:r>
      <w:hyperlink r:id="rId23" w:history="1">
        <w:r w:rsidR="00280DAA" w:rsidRPr="0059279D">
          <w:rPr>
            <w:rStyle w:val="Hyperlink"/>
          </w:rPr>
          <w:t>http://www.ipcinfo.org/</w:t>
        </w:r>
      </w:hyperlink>
      <w:r w:rsidR="00280DAA">
        <w:t xml:space="preserve"> for more information.</w:t>
      </w:r>
    </w:p>
    <w:p w14:paraId="3E97B1C6" w14:textId="77777777" w:rsidR="00946FE5" w:rsidRDefault="00946FE5" w:rsidP="00EB4ABF">
      <w:pPr>
        <w:pStyle w:val="TOC2"/>
      </w:pPr>
    </w:p>
    <w:p w14:paraId="7193CF9B" w14:textId="77777777" w:rsidR="006B1A5B" w:rsidRDefault="00E349A9" w:rsidP="00EB4ABF">
      <w:pPr>
        <w:pStyle w:val="TOC2"/>
      </w:pPr>
      <w:r>
        <w:t>Tradeoffs and choices</w:t>
      </w:r>
      <w:r w:rsidR="007C5733">
        <w:t xml:space="preserve"> across approaches</w:t>
      </w:r>
      <w:r w:rsidR="006B1A5B">
        <w:t>:</w:t>
      </w:r>
    </w:p>
    <w:p w14:paraId="4E9069B0" w14:textId="77777777" w:rsidR="00FF220F" w:rsidRDefault="007E5FA5" w:rsidP="006B1A5B">
      <w:pPr>
        <w:pStyle w:val="ListParagraph"/>
        <w:numPr>
          <w:ilvl w:val="0"/>
          <w:numId w:val="30"/>
        </w:numPr>
      </w:pPr>
      <w:r>
        <w:t xml:space="preserve">Objectives: </w:t>
      </w:r>
      <w:r w:rsidR="00FF220F">
        <w:t>Components of a response analysis</w:t>
      </w:r>
    </w:p>
    <w:p w14:paraId="153372DC" w14:textId="108E2DE1" w:rsidR="003B0398" w:rsidRDefault="003B0398" w:rsidP="003B0398">
      <w:pPr>
        <w:pStyle w:val="ListParagraph"/>
        <w:numPr>
          <w:ilvl w:val="1"/>
          <w:numId w:val="30"/>
        </w:numPr>
      </w:pPr>
      <w:r>
        <w:t xml:space="preserve">Many NGOs have programming objectives that will guide how response analysis findings are transformed into programs. These </w:t>
      </w:r>
      <w:r w:rsidR="00F40901">
        <w:t>programming</w:t>
      </w:r>
      <w:r>
        <w:t xml:space="preserve"> choices (e.g., form of targeting, and frequency, size, and location of transfers) will affect the suitability of different forms of responses</w:t>
      </w:r>
      <w:r w:rsidR="00F40901">
        <w:t>.</w:t>
      </w:r>
      <w:r w:rsidR="00660C7F">
        <w:t xml:space="preserve"> </w:t>
      </w:r>
      <w:r w:rsidR="00F40901">
        <w:t>S</w:t>
      </w:r>
      <w:r>
        <w:t>mart programming can help to mitigate possible negative effects of various choices.</w:t>
      </w:r>
    </w:p>
    <w:p w14:paraId="71CA274E" w14:textId="0E84AF6B" w:rsidR="00FF220F" w:rsidRDefault="003B0398" w:rsidP="00FF220F">
      <w:pPr>
        <w:pStyle w:val="ListParagraph"/>
        <w:numPr>
          <w:ilvl w:val="1"/>
          <w:numId w:val="30"/>
        </w:numPr>
      </w:pPr>
      <w:r>
        <w:t xml:space="preserve">While it may recommend particular programming options, MIFIRA is not a program design tool. Other approaches bundle response analysis and program design or needs assessment. For example, </w:t>
      </w:r>
      <w:r w:rsidR="00FF220F">
        <w:t>WFP</w:t>
      </w:r>
      <w:r>
        <w:t>’s response analysis also</w:t>
      </w:r>
      <w:r w:rsidR="00FF220F">
        <w:t xml:space="preserve"> includes recommendations on </w:t>
      </w:r>
      <w:r w:rsidR="00F40901">
        <w:t xml:space="preserve">targeting </w:t>
      </w:r>
      <w:r w:rsidR="00FF220F">
        <w:t>types</w:t>
      </w:r>
      <w:r>
        <w:t>, which MIFIRA treats as a program design choice</w:t>
      </w:r>
      <w:r w:rsidR="00FF220F">
        <w:t>.</w:t>
      </w:r>
      <w:r>
        <w:t xml:space="preserve"> </w:t>
      </w:r>
    </w:p>
    <w:p w14:paraId="7352BCD1" w14:textId="77777777" w:rsidR="007E5FA5" w:rsidRDefault="007E5FA5" w:rsidP="007E5FA5">
      <w:pPr>
        <w:pStyle w:val="ListParagraph"/>
        <w:numPr>
          <w:ilvl w:val="0"/>
          <w:numId w:val="30"/>
        </w:numPr>
      </w:pPr>
      <w:r>
        <w:t>Objectives: Range of interventions</w:t>
      </w:r>
    </w:p>
    <w:p w14:paraId="482283E7" w14:textId="242662C4" w:rsidR="007E5FA5" w:rsidRDefault="007E5FA5" w:rsidP="007E5FA5">
      <w:pPr>
        <w:pStyle w:val="ListParagraph"/>
        <w:numPr>
          <w:ilvl w:val="1"/>
          <w:numId w:val="30"/>
        </w:numPr>
      </w:pPr>
      <w:r>
        <w:t>EMMA’s response analysis includes structural changes (e.g., rebuilding infrastructure, changing trade policy)</w:t>
      </w:r>
      <w:r w:rsidR="00757495">
        <w:t>.</w:t>
      </w:r>
    </w:p>
    <w:p w14:paraId="6F2B16FF" w14:textId="1116842D" w:rsidR="007E5FA5" w:rsidRDefault="007E5FA5" w:rsidP="007E5FA5">
      <w:pPr>
        <w:pStyle w:val="ListParagraph"/>
        <w:numPr>
          <w:ilvl w:val="1"/>
          <w:numId w:val="30"/>
        </w:numPr>
      </w:pPr>
      <w:r>
        <w:t>MIFIRA’s response analysis identif</w:t>
      </w:r>
      <w:r w:rsidR="00757495">
        <w:t>ies</w:t>
      </w:r>
      <w:r>
        <w:t xml:space="preserve"> appropriate transfers for food security programming.</w:t>
      </w:r>
    </w:p>
    <w:p w14:paraId="631E2BEC" w14:textId="27D96B38" w:rsidR="00B33B03" w:rsidRDefault="007E5FA5" w:rsidP="006B1A5B">
      <w:pPr>
        <w:pStyle w:val="ListParagraph"/>
        <w:numPr>
          <w:ilvl w:val="0"/>
          <w:numId w:val="30"/>
        </w:numPr>
      </w:pPr>
      <w:r>
        <w:t xml:space="preserve">Approach: </w:t>
      </w:r>
      <w:r w:rsidR="00757495">
        <w:t>D</w:t>
      </w:r>
      <w:r w:rsidR="00EC79BE">
        <w:t>ata requirements</w:t>
      </w:r>
      <w:r w:rsidR="00E54129">
        <w:t xml:space="preserve"> (e.g., reliance on baselines </w:t>
      </w:r>
      <w:r w:rsidR="00EE4B93">
        <w:t>and/</w:t>
      </w:r>
      <w:r w:rsidR="00E54129">
        <w:t>or primary data)</w:t>
      </w:r>
    </w:p>
    <w:p w14:paraId="1787DD2B" w14:textId="77777777" w:rsidR="00AC6E87" w:rsidRDefault="00E472D5" w:rsidP="00B33B03">
      <w:pPr>
        <w:pStyle w:val="ListParagraph"/>
        <w:numPr>
          <w:ilvl w:val="1"/>
          <w:numId w:val="30"/>
        </w:numPr>
      </w:pPr>
      <w:r>
        <w:t>EMMA is intended</w:t>
      </w:r>
      <w:r w:rsidR="00AC6E87">
        <w:t xml:space="preserve"> to be implemented in areas without baselines.</w:t>
      </w:r>
    </w:p>
    <w:p w14:paraId="523C8BB1" w14:textId="3AED0EAC" w:rsidR="00EC79BE" w:rsidRDefault="00AC6E87" w:rsidP="00B33B03">
      <w:pPr>
        <w:pStyle w:val="ListParagraph"/>
        <w:numPr>
          <w:ilvl w:val="1"/>
          <w:numId w:val="30"/>
        </w:numPr>
      </w:pPr>
      <w:r>
        <w:t xml:space="preserve">The other approaches more explicitly tap into existing secondary data and desire baseline analyses in areas that face recurring food insecurity. </w:t>
      </w:r>
      <w:r w:rsidR="00C54B27">
        <w:t>For example</w:t>
      </w:r>
      <w:r w:rsidR="00CB4C17">
        <w:t>,</w:t>
      </w:r>
      <w:r>
        <w:t xml:space="preserve"> MIFIRA </w:t>
      </w:r>
      <w:r w:rsidR="00C54B27">
        <w:t>baselines could</w:t>
      </w:r>
      <w:r w:rsidR="00CB4C17">
        <w:t xml:space="preserve"> be</w:t>
      </w:r>
      <w:r>
        <w:t xml:space="preserve"> component</w:t>
      </w:r>
      <w:r w:rsidR="00CB4C17">
        <w:t xml:space="preserve">s </w:t>
      </w:r>
      <w:r w:rsidR="00757495">
        <w:t xml:space="preserve">of </w:t>
      </w:r>
      <w:r>
        <w:t>disaster preparedness plan</w:t>
      </w:r>
      <w:r w:rsidR="00CB4C17">
        <w:t>s</w:t>
      </w:r>
      <w:r>
        <w:t>.</w:t>
      </w:r>
    </w:p>
    <w:p w14:paraId="77C7F3AB" w14:textId="33589F52" w:rsidR="00AC6E87" w:rsidRDefault="007E5FA5" w:rsidP="006B1A5B">
      <w:pPr>
        <w:pStyle w:val="ListParagraph"/>
        <w:numPr>
          <w:ilvl w:val="0"/>
          <w:numId w:val="30"/>
        </w:numPr>
      </w:pPr>
      <w:r>
        <w:t xml:space="preserve">Approach: </w:t>
      </w:r>
      <w:r w:rsidR="00757495">
        <w:t>D</w:t>
      </w:r>
      <w:r w:rsidR="00EC79BE">
        <w:t>uration of the assessment</w:t>
      </w:r>
    </w:p>
    <w:p w14:paraId="4CDBD650" w14:textId="0D92FE9D" w:rsidR="00AE5BC0" w:rsidRDefault="00C823AF" w:rsidP="00AC6E87">
      <w:pPr>
        <w:pStyle w:val="ListParagraph"/>
        <w:numPr>
          <w:ilvl w:val="1"/>
          <w:numId w:val="30"/>
        </w:numPr>
      </w:pPr>
      <w:r>
        <w:t>Within each approach</w:t>
      </w:r>
      <w:r w:rsidR="00AE5BC0">
        <w:t xml:space="preserve">, </w:t>
      </w:r>
      <w:r w:rsidR="00757495">
        <w:t xml:space="preserve">the duration </w:t>
      </w:r>
      <w:r w:rsidR="00E472D5">
        <w:t xml:space="preserve">varies based on the availability of baselines, the type of crisis, and the potential for </w:t>
      </w:r>
      <w:r w:rsidR="00AE5BC0">
        <w:t>drastic changes to the market</w:t>
      </w:r>
      <w:r w:rsidR="00E472D5">
        <w:t xml:space="preserve"> system.</w:t>
      </w:r>
      <w:r>
        <w:t xml:space="preserve"> The duration will also vary by the need for rapid response or for defensibility of findings.</w:t>
      </w:r>
    </w:p>
    <w:p w14:paraId="28B9AA2F" w14:textId="77777777" w:rsidR="000F008E" w:rsidRDefault="006B1A5B" w:rsidP="006B1A5B">
      <w:pPr>
        <w:pStyle w:val="ListParagraph"/>
        <w:numPr>
          <w:ilvl w:val="0"/>
          <w:numId w:val="30"/>
        </w:numPr>
      </w:pPr>
      <w:r>
        <w:t>User capacity</w:t>
      </w:r>
    </w:p>
    <w:p w14:paraId="75C28EDC" w14:textId="5B3E74F8" w:rsidR="000F008E" w:rsidRDefault="000F008E" w:rsidP="000F008E">
      <w:pPr>
        <w:pStyle w:val="ListParagraph"/>
        <w:numPr>
          <w:ilvl w:val="1"/>
          <w:numId w:val="30"/>
        </w:numPr>
      </w:pPr>
      <w:r>
        <w:t xml:space="preserve">Capacity requirements can be </w:t>
      </w:r>
      <w:r w:rsidR="00757495">
        <w:t xml:space="preserve">broken </w:t>
      </w:r>
      <w:r>
        <w:t xml:space="preserve">roughly into two types: </w:t>
      </w:r>
      <w:r w:rsidR="00BB76EB">
        <w:t xml:space="preserve">field (contextual) </w:t>
      </w:r>
      <w:r>
        <w:t xml:space="preserve">expertise and </w:t>
      </w:r>
      <w:r w:rsidR="00BB76EB">
        <w:t>technical (</w:t>
      </w:r>
      <w:r>
        <w:t>analytic</w:t>
      </w:r>
      <w:r w:rsidR="00BB76EB">
        <w:t>)</w:t>
      </w:r>
      <w:r w:rsidR="00A17B27">
        <w:t xml:space="preserve"> </w:t>
      </w:r>
      <w:r>
        <w:t xml:space="preserve">expertise. </w:t>
      </w:r>
    </w:p>
    <w:p w14:paraId="43EF7A31" w14:textId="061A472F" w:rsidR="006B1A5B" w:rsidRDefault="000F008E" w:rsidP="000F008E">
      <w:pPr>
        <w:pStyle w:val="ListParagraph"/>
        <w:numPr>
          <w:ilvl w:val="1"/>
          <w:numId w:val="30"/>
        </w:numPr>
      </w:pPr>
      <w:r>
        <w:t>In MIFIRA, these two type</w:t>
      </w:r>
      <w:r w:rsidR="00A17B27">
        <w:t>s</w:t>
      </w:r>
      <w:r>
        <w:t xml:space="preserve"> of expertise are complementary. Contextual knowledge can help identify potential focal areas of analysis.</w:t>
      </w:r>
      <w:r w:rsidR="000A45C9">
        <w:t xml:space="preserve"> Analytic knowledge can synthesize competing views or conflicting information.</w:t>
      </w:r>
    </w:p>
    <w:p w14:paraId="552F95C5" w14:textId="77777777" w:rsidR="00DB3FD0" w:rsidRDefault="00DB3FD0" w:rsidP="00FF220F"/>
    <w:p w14:paraId="763F162D" w14:textId="1C0D808F" w:rsidR="00721B2A" w:rsidRDefault="00DB3FD0" w:rsidP="0088598F">
      <w:r>
        <w:t>MIFIRA</w:t>
      </w:r>
      <w:r w:rsidR="00E02F61">
        <w:t xml:space="preserve"> </w:t>
      </w:r>
      <w:r w:rsidR="00A0615C">
        <w:t xml:space="preserve">is </w:t>
      </w:r>
      <w:r w:rsidR="00E02F61">
        <w:t>not</w:t>
      </w:r>
      <w:r w:rsidR="00A0615C">
        <w:t xml:space="preserve"> a</w:t>
      </w:r>
      <w:r>
        <w:t xml:space="preserve"> mechanical formula to be implemented identically in all places a</w:t>
      </w:r>
      <w:r w:rsidR="00E02F61">
        <w:t>nd times.  MIFIRA</w:t>
      </w:r>
      <w:r>
        <w:t xml:space="preserve"> </w:t>
      </w:r>
      <w:r w:rsidR="00E02F61">
        <w:t>offers</w:t>
      </w:r>
      <w:r>
        <w:t xml:space="preserve"> a carefully and logically structured set of questions backed up by methods </w:t>
      </w:r>
      <w:r w:rsidR="00757495">
        <w:t xml:space="preserve">of </w:t>
      </w:r>
      <w:r>
        <w:t>feasibly yet rigor</w:t>
      </w:r>
      <w:r w:rsidR="00E02F61">
        <w:t>ously answering those questions</w:t>
      </w:r>
      <w:r w:rsidR="0070392A">
        <w:t>.</w:t>
      </w:r>
      <w:r w:rsidR="00A0615C">
        <w:t xml:space="preserve"> </w:t>
      </w:r>
      <w:r w:rsidR="00B0312D">
        <w:t>T</w:t>
      </w:r>
      <w:r w:rsidR="00A0615C">
        <w:t xml:space="preserve">he </w:t>
      </w:r>
      <w:r w:rsidR="00B0312D">
        <w:t>linking of these questions to analytic methods</w:t>
      </w:r>
      <w:r w:rsidR="00A0615C">
        <w:t xml:space="preserve"> </w:t>
      </w:r>
      <w:r w:rsidR="00B74395">
        <w:t>is one way in which</w:t>
      </w:r>
      <w:r w:rsidR="00F5193B">
        <w:t xml:space="preserve"> MIFIRA adds value.</w:t>
      </w:r>
      <w:r w:rsidR="0088598F">
        <w:t xml:space="preserve"> </w:t>
      </w:r>
    </w:p>
    <w:sectPr w:rsidR="00721B2A" w:rsidSect="00721B2A">
      <w:footerReference w:type="even"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31173" w14:textId="77777777" w:rsidR="00E734DA" w:rsidRDefault="00E734DA" w:rsidP="00DA28EA">
      <w:r>
        <w:separator/>
      </w:r>
    </w:p>
  </w:endnote>
  <w:endnote w:type="continuationSeparator" w:id="0">
    <w:p w14:paraId="055B2403" w14:textId="77777777" w:rsidR="00E734DA" w:rsidRDefault="00E734DA" w:rsidP="00DA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084BE" w14:textId="77777777" w:rsidR="00E734DA" w:rsidRDefault="00E734DA" w:rsidP="00721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16523" w14:textId="77777777" w:rsidR="00E734DA" w:rsidRDefault="00E734DA" w:rsidP="004424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5519" w14:textId="77777777" w:rsidR="00E734DA" w:rsidRDefault="00E734DA" w:rsidP="00721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D70">
      <w:rPr>
        <w:rStyle w:val="PageNumber"/>
        <w:noProof/>
      </w:rPr>
      <w:t>1</w:t>
    </w:r>
    <w:r>
      <w:rPr>
        <w:rStyle w:val="PageNumber"/>
      </w:rPr>
      <w:fldChar w:fldCharType="end"/>
    </w:r>
  </w:p>
  <w:p w14:paraId="3E9C4D3A" w14:textId="77777777" w:rsidR="00E734DA" w:rsidRDefault="00E734DA" w:rsidP="004424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68FA0" w14:textId="77777777" w:rsidR="00E734DA" w:rsidRDefault="00E734DA" w:rsidP="00DA28EA">
      <w:r>
        <w:separator/>
      </w:r>
    </w:p>
  </w:footnote>
  <w:footnote w:type="continuationSeparator" w:id="0">
    <w:p w14:paraId="157643CF" w14:textId="77777777" w:rsidR="00E734DA" w:rsidRDefault="00E734DA" w:rsidP="00DA28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67F"/>
    <w:multiLevelType w:val="hybridMultilevel"/>
    <w:tmpl w:val="05340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F0D4C"/>
    <w:multiLevelType w:val="hybridMultilevel"/>
    <w:tmpl w:val="E3A025A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9F39BF"/>
    <w:multiLevelType w:val="hybridMultilevel"/>
    <w:tmpl w:val="2BD2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0E66"/>
    <w:multiLevelType w:val="hybridMultilevel"/>
    <w:tmpl w:val="100E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E52C5"/>
    <w:multiLevelType w:val="hybridMultilevel"/>
    <w:tmpl w:val="479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B0F1D"/>
    <w:multiLevelType w:val="hybridMultilevel"/>
    <w:tmpl w:val="F5F2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9381D"/>
    <w:multiLevelType w:val="hybridMultilevel"/>
    <w:tmpl w:val="D1740F9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964D4"/>
    <w:multiLevelType w:val="hybridMultilevel"/>
    <w:tmpl w:val="3C16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11FC7"/>
    <w:multiLevelType w:val="hybridMultilevel"/>
    <w:tmpl w:val="877C43D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1CEA7C1B"/>
    <w:multiLevelType w:val="hybridMultilevel"/>
    <w:tmpl w:val="D068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231DE"/>
    <w:multiLevelType w:val="hybridMultilevel"/>
    <w:tmpl w:val="B5C288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5E16F2F"/>
    <w:multiLevelType w:val="hybridMultilevel"/>
    <w:tmpl w:val="7002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46DE4"/>
    <w:multiLevelType w:val="hybridMultilevel"/>
    <w:tmpl w:val="955EAD64"/>
    <w:lvl w:ilvl="0" w:tplc="FFFFFFFF">
      <w:start w:val="1"/>
      <w:numFmt w:val="decimal"/>
      <w:lvlText w:val="%1."/>
      <w:lvlJc w:val="left"/>
      <w:pPr>
        <w:tabs>
          <w:tab w:val="num" w:pos="0"/>
        </w:tabs>
        <w:ind w:left="0" w:hanging="360"/>
      </w:pPr>
      <w:rPr>
        <w:rFonts w:hint="default"/>
      </w:rPr>
    </w:lvl>
    <w:lvl w:ilvl="1" w:tplc="FFFFFFFF">
      <w:start w:val="1"/>
      <w:numFmt w:val="lowerLetter"/>
      <w:lvlText w:val="%2."/>
      <w:lvlJc w:val="left"/>
      <w:pPr>
        <w:tabs>
          <w:tab w:val="num" w:pos="720"/>
        </w:tabs>
        <w:ind w:left="720" w:hanging="360"/>
      </w:pPr>
      <w:rPr>
        <w:rFonts w:hint="default"/>
      </w:r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
    <w:nsid w:val="2EB81287"/>
    <w:multiLevelType w:val="hybridMultilevel"/>
    <w:tmpl w:val="FB02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82D2C"/>
    <w:multiLevelType w:val="hybridMultilevel"/>
    <w:tmpl w:val="B2923C3A"/>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0B0964"/>
    <w:multiLevelType w:val="hybridMultilevel"/>
    <w:tmpl w:val="EEF8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752AF"/>
    <w:multiLevelType w:val="hybridMultilevel"/>
    <w:tmpl w:val="86C4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021EC"/>
    <w:multiLevelType w:val="hybridMultilevel"/>
    <w:tmpl w:val="2832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C4DF7"/>
    <w:multiLevelType w:val="hybridMultilevel"/>
    <w:tmpl w:val="9B769D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3F2648D"/>
    <w:multiLevelType w:val="hybridMultilevel"/>
    <w:tmpl w:val="98AEE634"/>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A003B"/>
    <w:multiLevelType w:val="hybridMultilevel"/>
    <w:tmpl w:val="0ADE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E480C"/>
    <w:multiLevelType w:val="hybridMultilevel"/>
    <w:tmpl w:val="57A25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5753E"/>
    <w:multiLevelType w:val="hybridMultilevel"/>
    <w:tmpl w:val="576A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027546"/>
    <w:multiLevelType w:val="hybridMultilevel"/>
    <w:tmpl w:val="9518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66A2F"/>
    <w:multiLevelType w:val="hybridMultilevel"/>
    <w:tmpl w:val="DA3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1443D"/>
    <w:multiLevelType w:val="hybridMultilevel"/>
    <w:tmpl w:val="473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76B7C"/>
    <w:multiLevelType w:val="hybridMultilevel"/>
    <w:tmpl w:val="3906E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A36A5F"/>
    <w:multiLevelType w:val="hybridMultilevel"/>
    <w:tmpl w:val="31665E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75F76"/>
    <w:multiLevelType w:val="hybridMultilevel"/>
    <w:tmpl w:val="5938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22118"/>
    <w:multiLevelType w:val="hybridMultilevel"/>
    <w:tmpl w:val="A51CB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009B7"/>
    <w:multiLevelType w:val="hybridMultilevel"/>
    <w:tmpl w:val="B908D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117C93"/>
    <w:multiLevelType w:val="hybridMultilevel"/>
    <w:tmpl w:val="BB26338E"/>
    <w:lvl w:ilvl="0" w:tplc="00010409">
      <w:start w:val="1"/>
      <w:numFmt w:val="bullet"/>
      <w:lvlText w:val=""/>
      <w:lvlJc w:val="left"/>
      <w:pPr>
        <w:tabs>
          <w:tab w:val="num" w:pos="720"/>
        </w:tabs>
        <w:ind w:left="720" w:hanging="360"/>
      </w:pPr>
      <w:rPr>
        <w:rFonts w:ascii="Symbol" w:hAnsi="Symbol" w:hint="default"/>
      </w:rPr>
    </w:lvl>
    <w:lvl w:ilvl="1" w:tplc="2D8E69E6">
      <w:start w:val="1"/>
      <w:numFmt w:val="bullet"/>
      <w:lvlText w:val="o"/>
      <w:lvlJc w:val="left"/>
      <w:pPr>
        <w:ind w:left="1440" w:hanging="360"/>
      </w:pPr>
      <w:rPr>
        <w:rFonts w:ascii="Courier New" w:hAnsi="Courier New" w:cs="Times" w:hint="default"/>
      </w:rPr>
    </w:lvl>
    <w:lvl w:ilvl="2" w:tplc="A812F752" w:tentative="1">
      <w:start w:val="1"/>
      <w:numFmt w:val="bullet"/>
      <w:lvlText w:val=""/>
      <w:lvlJc w:val="left"/>
      <w:pPr>
        <w:ind w:left="2160" w:hanging="360"/>
      </w:pPr>
      <w:rPr>
        <w:rFonts w:ascii="Wingdings" w:hAnsi="Wingdings" w:hint="default"/>
      </w:rPr>
    </w:lvl>
    <w:lvl w:ilvl="3" w:tplc="A21A2DF6" w:tentative="1">
      <w:start w:val="1"/>
      <w:numFmt w:val="bullet"/>
      <w:lvlText w:val=""/>
      <w:lvlJc w:val="left"/>
      <w:pPr>
        <w:ind w:left="2880" w:hanging="360"/>
      </w:pPr>
      <w:rPr>
        <w:rFonts w:ascii="Symbol" w:hAnsi="Symbol" w:hint="default"/>
      </w:rPr>
    </w:lvl>
    <w:lvl w:ilvl="4" w:tplc="F8FC3462" w:tentative="1">
      <w:start w:val="1"/>
      <w:numFmt w:val="bullet"/>
      <w:lvlText w:val="o"/>
      <w:lvlJc w:val="left"/>
      <w:pPr>
        <w:ind w:left="3600" w:hanging="360"/>
      </w:pPr>
      <w:rPr>
        <w:rFonts w:ascii="Courier New" w:hAnsi="Courier New" w:cs="Times" w:hint="default"/>
      </w:rPr>
    </w:lvl>
    <w:lvl w:ilvl="5" w:tplc="8916A104" w:tentative="1">
      <w:start w:val="1"/>
      <w:numFmt w:val="bullet"/>
      <w:lvlText w:val=""/>
      <w:lvlJc w:val="left"/>
      <w:pPr>
        <w:ind w:left="4320" w:hanging="360"/>
      </w:pPr>
      <w:rPr>
        <w:rFonts w:ascii="Wingdings" w:hAnsi="Wingdings" w:hint="default"/>
      </w:rPr>
    </w:lvl>
    <w:lvl w:ilvl="6" w:tplc="912C8180" w:tentative="1">
      <w:start w:val="1"/>
      <w:numFmt w:val="bullet"/>
      <w:lvlText w:val=""/>
      <w:lvlJc w:val="left"/>
      <w:pPr>
        <w:ind w:left="5040" w:hanging="360"/>
      </w:pPr>
      <w:rPr>
        <w:rFonts w:ascii="Symbol" w:hAnsi="Symbol" w:hint="default"/>
      </w:rPr>
    </w:lvl>
    <w:lvl w:ilvl="7" w:tplc="8E6CAD7A" w:tentative="1">
      <w:start w:val="1"/>
      <w:numFmt w:val="bullet"/>
      <w:lvlText w:val="o"/>
      <w:lvlJc w:val="left"/>
      <w:pPr>
        <w:ind w:left="5760" w:hanging="360"/>
      </w:pPr>
      <w:rPr>
        <w:rFonts w:ascii="Courier New" w:hAnsi="Courier New" w:cs="Times" w:hint="default"/>
      </w:rPr>
    </w:lvl>
    <w:lvl w:ilvl="8" w:tplc="78043B12" w:tentative="1">
      <w:start w:val="1"/>
      <w:numFmt w:val="bullet"/>
      <w:lvlText w:val=""/>
      <w:lvlJc w:val="left"/>
      <w:pPr>
        <w:ind w:left="6480" w:hanging="360"/>
      </w:pPr>
      <w:rPr>
        <w:rFonts w:ascii="Wingdings" w:hAnsi="Wingdings" w:hint="default"/>
      </w:rPr>
    </w:lvl>
  </w:abstractNum>
  <w:abstractNum w:abstractNumId="32">
    <w:nsid w:val="64177FDB"/>
    <w:multiLevelType w:val="hybridMultilevel"/>
    <w:tmpl w:val="6ED2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F5B56"/>
    <w:multiLevelType w:val="hybridMultilevel"/>
    <w:tmpl w:val="950C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CF1A7B"/>
    <w:multiLevelType w:val="hybridMultilevel"/>
    <w:tmpl w:val="1A2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A376D"/>
    <w:multiLevelType w:val="hybridMultilevel"/>
    <w:tmpl w:val="11C8932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ECE1F39"/>
    <w:multiLevelType w:val="hybridMultilevel"/>
    <w:tmpl w:val="2218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0C5F10"/>
    <w:multiLevelType w:val="hybridMultilevel"/>
    <w:tmpl w:val="6C6E2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7B4BCB"/>
    <w:multiLevelType w:val="hybridMultilevel"/>
    <w:tmpl w:val="F2C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DA6AB5"/>
    <w:multiLevelType w:val="hybridMultilevel"/>
    <w:tmpl w:val="F42A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A0094F"/>
    <w:multiLevelType w:val="hybridMultilevel"/>
    <w:tmpl w:val="C58AE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B714F"/>
    <w:multiLevelType w:val="hybridMultilevel"/>
    <w:tmpl w:val="7FCC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8"/>
  </w:num>
  <w:num w:numId="4">
    <w:abstractNumId w:val="25"/>
  </w:num>
  <w:num w:numId="5">
    <w:abstractNumId w:val="7"/>
  </w:num>
  <w:num w:numId="6">
    <w:abstractNumId w:val="13"/>
  </w:num>
  <w:num w:numId="7">
    <w:abstractNumId w:val="39"/>
  </w:num>
  <w:num w:numId="8">
    <w:abstractNumId w:val="5"/>
  </w:num>
  <w:num w:numId="9">
    <w:abstractNumId w:val="36"/>
  </w:num>
  <w:num w:numId="10">
    <w:abstractNumId w:val="38"/>
  </w:num>
  <w:num w:numId="11">
    <w:abstractNumId w:val="30"/>
  </w:num>
  <w:num w:numId="12">
    <w:abstractNumId w:val="17"/>
  </w:num>
  <w:num w:numId="13">
    <w:abstractNumId w:val="24"/>
  </w:num>
  <w:num w:numId="14">
    <w:abstractNumId w:val="23"/>
  </w:num>
  <w:num w:numId="15">
    <w:abstractNumId w:val="15"/>
  </w:num>
  <w:num w:numId="16">
    <w:abstractNumId w:val="1"/>
  </w:num>
  <w:num w:numId="17">
    <w:abstractNumId w:val="35"/>
  </w:num>
  <w:num w:numId="18">
    <w:abstractNumId w:val="40"/>
  </w:num>
  <w:num w:numId="19">
    <w:abstractNumId w:val="37"/>
  </w:num>
  <w:num w:numId="20">
    <w:abstractNumId w:val="41"/>
  </w:num>
  <w:num w:numId="21">
    <w:abstractNumId w:val="2"/>
  </w:num>
  <w:num w:numId="22">
    <w:abstractNumId w:val="21"/>
  </w:num>
  <w:num w:numId="23">
    <w:abstractNumId w:val="29"/>
  </w:num>
  <w:num w:numId="24">
    <w:abstractNumId w:val="33"/>
  </w:num>
  <w:num w:numId="25">
    <w:abstractNumId w:val="6"/>
  </w:num>
  <w:num w:numId="26">
    <w:abstractNumId w:val="10"/>
  </w:num>
  <w:num w:numId="27">
    <w:abstractNumId w:val="0"/>
  </w:num>
  <w:num w:numId="28">
    <w:abstractNumId w:val="8"/>
  </w:num>
  <w:num w:numId="29">
    <w:abstractNumId w:val="3"/>
  </w:num>
  <w:num w:numId="30">
    <w:abstractNumId w:val="22"/>
  </w:num>
  <w:num w:numId="31">
    <w:abstractNumId w:val="26"/>
  </w:num>
  <w:num w:numId="32">
    <w:abstractNumId w:val="12"/>
  </w:num>
  <w:num w:numId="33">
    <w:abstractNumId w:val="18"/>
  </w:num>
  <w:num w:numId="34">
    <w:abstractNumId w:val="31"/>
  </w:num>
  <w:num w:numId="35">
    <w:abstractNumId w:val="14"/>
  </w:num>
  <w:num w:numId="36">
    <w:abstractNumId w:val="16"/>
  </w:num>
  <w:num w:numId="37">
    <w:abstractNumId w:val="19"/>
  </w:num>
  <w:num w:numId="38">
    <w:abstractNumId w:val="34"/>
  </w:num>
  <w:num w:numId="39">
    <w:abstractNumId w:val="11"/>
  </w:num>
  <w:num w:numId="40">
    <w:abstractNumId w:val="4"/>
  </w:num>
  <w:num w:numId="41">
    <w:abstractNumId w:val="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EF"/>
    <w:rsid w:val="00002360"/>
    <w:rsid w:val="0000259D"/>
    <w:rsid w:val="00003E50"/>
    <w:rsid w:val="00006BF0"/>
    <w:rsid w:val="00007191"/>
    <w:rsid w:val="00012B09"/>
    <w:rsid w:val="00012DDF"/>
    <w:rsid w:val="00012F30"/>
    <w:rsid w:val="00012F70"/>
    <w:rsid w:val="000157E1"/>
    <w:rsid w:val="00017224"/>
    <w:rsid w:val="00021EC7"/>
    <w:rsid w:val="000222BB"/>
    <w:rsid w:val="00023B13"/>
    <w:rsid w:val="00027035"/>
    <w:rsid w:val="00032956"/>
    <w:rsid w:val="00032EB6"/>
    <w:rsid w:val="000351DF"/>
    <w:rsid w:val="00036CE9"/>
    <w:rsid w:val="00036FFF"/>
    <w:rsid w:val="000377EF"/>
    <w:rsid w:val="00042177"/>
    <w:rsid w:val="0004401C"/>
    <w:rsid w:val="00045EEB"/>
    <w:rsid w:val="000467D8"/>
    <w:rsid w:val="00055152"/>
    <w:rsid w:val="000559C8"/>
    <w:rsid w:val="00055FF2"/>
    <w:rsid w:val="00057742"/>
    <w:rsid w:val="00063AB4"/>
    <w:rsid w:val="00064D61"/>
    <w:rsid w:val="00065767"/>
    <w:rsid w:val="00065E7B"/>
    <w:rsid w:val="00067053"/>
    <w:rsid w:val="000727C4"/>
    <w:rsid w:val="00072AC7"/>
    <w:rsid w:val="0007686C"/>
    <w:rsid w:val="000771E4"/>
    <w:rsid w:val="00081AC0"/>
    <w:rsid w:val="00084486"/>
    <w:rsid w:val="00085BAF"/>
    <w:rsid w:val="0008753B"/>
    <w:rsid w:val="000875EE"/>
    <w:rsid w:val="00091F73"/>
    <w:rsid w:val="000937A3"/>
    <w:rsid w:val="00096650"/>
    <w:rsid w:val="00096709"/>
    <w:rsid w:val="000A00C8"/>
    <w:rsid w:val="000A1019"/>
    <w:rsid w:val="000A1AC5"/>
    <w:rsid w:val="000A45C9"/>
    <w:rsid w:val="000A5233"/>
    <w:rsid w:val="000A5B94"/>
    <w:rsid w:val="000B339E"/>
    <w:rsid w:val="000B59EC"/>
    <w:rsid w:val="000C0937"/>
    <w:rsid w:val="000C2E4B"/>
    <w:rsid w:val="000C301F"/>
    <w:rsid w:val="000C38F9"/>
    <w:rsid w:val="000C42DD"/>
    <w:rsid w:val="000C6364"/>
    <w:rsid w:val="000C7259"/>
    <w:rsid w:val="000D15D4"/>
    <w:rsid w:val="000D16C9"/>
    <w:rsid w:val="000D274A"/>
    <w:rsid w:val="000D3F99"/>
    <w:rsid w:val="000D5FFA"/>
    <w:rsid w:val="000D60E9"/>
    <w:rsid w:val="000D655D"/>
    <w:rsid w:val="000D70A7"/>
    <w:rsid w:val="000D7226"/>
    <w:rsid w:val="000D7B02"/>
    <w:rsid w:val="000E1527"/>
    <w:rsid w:val="000E2FB5"/>
    <w:rsid w:val="000E31A0"/>
    <w:rsid w:val="000E62FD"/>
    <w:rsid w:val="000E6361"/>
    <w:rsid w:val="000E702C"/>
    <w:rsid w:val="000E7169"/>
    <w:rsid w:val="000F008E"/>
    <w:rsid w:val="000F1706"/>
    <w:rsid w:val="000F7520"/>
    <w:rsid w:val="000F76FB"/>
    <w:rsid w:val="001005B1"/>
    <w:rsid w:val="00101FA8"/>
    <w:rsid w:val="00105BE8"/>
    <w:rsid w:val="00107331"/>
    <w:rsid w:val="00111952"/>
    <w:rsid w:val="00113BB9"/>
    <w:rsid w:val="00116315"/>
    <w:rsid w:val="00116954"/>
    <w:rsid w:val="00116B60"/>
    <w:rsid w:val="00116E7E"/>
    <w:rsid w:val="001230B1"/>
    <w:rsid w:val="00125B42"/>
    <w:rsid w:val="00126E98"/>
    <w:rsid w:val="0013299B"/>
    <w:rsid w:val="00132D81"/>
    <w:rsid w:val="00132F26"/>
    <w:rsid w:val="0013367A"/>
    <w:rsid w:val="00135F88"/>
    <w:rsid w:val="00136AC5"/>
    <w:rsid w:val="0013771E"/>
    <w:rsid w:val="00142B9B"/>
    <w:rsid w:val="00142E79"/>
    <w:rsid w:val="00143398"/>
    <w:rsid w:val="001454C1"/>
    <w:rsid w:val="00147052"/>
    <w:rsid w:val="00152DAE"/>
    <w:rsid w:val="00152FAC"/>
    <w:rsid w:val="00153E05"/>
    <w:rsid w:val="0015536C"/>
    <w:rsid w:val="001553A1"/>
    <w:rsid w:val="001567AD"/>
    <w:rsid w:val="00157102"/>
    <w:rsid w:val="00160AF4"/>
    <w:rsid w:val="00161C5F"/>
    <w:rsid w:val="001622BB"/>
    <w:rsid w:val="00162604"/>
    <w:rsid w:val="0016329E"/>
    <w:rsid w:val="00163692"/>
    <w:rsid w:val="00163877"/>
    <w:rsid w:val="00163D82"/>
    <w:rsid w:val="00164C1D"/>
    <w:rsid w:val="00165F96"/>
    <w:rsid w:val="00176E43"/>
    <w:rsid w:val="00177837"/>
    <w:rsid w:val="00180385"/>
    <w:rsid w:val="0018125F"/>
    <w:rsid w:val="00185415"/>
    <w:rsid w:val="0018667B"/>
    <w:rsid w:val="0018709E"/>
    <w:rsid w:val="00187865"/>
    <w:rsid w:val="0019050F"/>
    <w:rsid w:val="00193D5B"/>
    <w:rsid w:val="00194C1A"/>
    <w:rsid w:val="00196D8E"/>
    <w:rsid w:val="00197798"/>
    <w:rsid w:val="001A0694"/>
    <w:rsid w:val="001A1B73"/>
    <w:rsid w:val="001A1CEA"/>
    <w:rsid w:val="001A4E87"/>
    <w:rsid w:val="001B0997"/>
    <w:rsid w:val="001B127B"/>
    <w:rsid w:val="001B1DA2"/>
    <w:rsid w:val="001B600F"/>
    <w:rsid w:val="001B6A39"/>
    <w:rsid w:val="001B6ED5"/>
    <w:rsid w:val="001C11A8"/>
    <w:rsid w:val="001C28AB"/>
    <w:rsid w:val="001C3D0D"/>
    <w:rsid w:val="001C40E3"/>
    <w:rsid w:val="001C4824"/>
    <w:rsid w:val="001C5A3A"/>
    <w:rsid w:val="001C5AFE"/>
    <w:rsid w:val="001C7DB2"/>
    <w:rsid w:val="001D0EAB"/>
    <w:rsid w:val="001D1021"/>
    <w:rsid w:val="001D1B2B"/>
    <w:rsid w:val="001D1DAF"/>
    <w:rsid w:val="001D2416"/>
    <w:rsid w:val="001D4FF6"/>
    <w:rsid w:val="001E2AC7"/>
    <w:rsid w:val="001E2CAD"/>
    <w:rsid w:val="001E3DF8"/>
    <w:rsid w:val="001E47AD"/>
    <w:rsid w:val="001E5EE0"/>
    <w:rsid w:val="001E7DF7"/>
    <w:rsid w:val="001F082E"/>
    <w:rsid w:val="001F15D3"/>
    <w:rsid w:val="001F2206"/>
    <w:rsid w:val="001F40F0"/>
    <w:rsid w:val="001F4A12"/>
    <w:rsid w:val="001F554E"/>
    <w:rsid w:val="001F55B3"/>
    <w:rsid w:val="001F6E14"/>
    <w:rsid w:val="001F7EE9"/>
    <w:rsid w:val="00203F25"/>
    <w:rsid w:val="0020630C"/>
    <w:rsid w:val="00206D60"/>
    <w:rsid w:val="00212102"/>
    <w:rsid w:val="00214605"/>
    <w:rsid w:val="00214DE1"/>
    <w:rsid w:val="00215798"/>
    <w:rsid w:val="002167A2"/>
    <w:rsid w:val="002170C2"/>
    <w:rsid w:val="002172A5"/>
    <w:rsid w:val="00217B99"/>
    <w:rsid w:val="00217CF9"/>
    <w:rsid w:val="00220491"/>
    <w:rsid w:val="00221AAE"/>
    <w:rsid w:val="00221AC7"/>
    <w:rsid w:val="00223AB8"/>
    <w:rsid w:val="002240EE"/>
    <w:rsid w:val="0022556B"/>
    <w:rsid w:val="00226EA4"/>
    <w:rsid w:val="0023455C"/>
    <w:rsid w:val="0023639A"/>
    <w:rsid w:val="00237EB5"/>
    <w:rsid w:val="00243152"/>
    <w:rsid w:val="0024431E"/>
    <w:rsid w:val="00244ECA"/>
    <w:rsid w:val="002450AA"/>
    <w:rsid w:val="002470B4"/>
    <w:rsid w:val="002476C6"/>
    <w:rsid w:val="00247E9B"/>
    <w:rsid w:val="00250AA5"/>
    <w:rsid w:val="002510C9"/>
    <w:rsid w:val="0025246D"/>
    <w:rsid w:val="002524E6"/>
    <w:rsid w:val="0025492B"/>
    <w:rsid w:val="00256CA5"/>
    <w:rsid w:val="002700E7"/>
    <w:rsid w:val="0027044F"/>
    <w:rsid w:val="00270E26"/>
    <w:rsid w:val="0027333F"/>
    <w:rsid w:val="00277EE6"/>
    <w:rsid w:val="00280DAA"/>
    <w:rsid w:val="00282430"/>
    <w:rsid w:val="0028648B"/>
    <w:rsid w:val="0028649C"/>
    <w:rsid w:val="002910F7"/>
    <w:rsid w:val="00292C93"/>
    <w:rsid w:val="00293340"/>
    <w:rsid w:val="00294CEB"/>
    <w:rsid w:val="002A0081"/>
    <w:rsid w:val="002A00A2"/>
    <w:rsid w:val="002A221B"/>
    <w:rsid w:val="002A2E60"/>
    <w:rsid w:val="002A5544"/>
    <w:rsid w:val="002A6A87"/>
    <w:rsid w:val="002B1441"/>
    <w:rsid w:val="002B2A53"/>
    <w:rsid w:val="002B647E"/>
    <w:rsid w:val="002C0D6B"/>
    <w:rsid w:val="002C46FD"/>
    <w:rsid w:val="002C78A4"/>
    <w:rsid w:val="002D1857"/>
    <w:rsid w:val="002D31FA"/>
    <w:rsid w:val="002D4954"/>
    <w:rsid w:val="002D4E79"/>
    <w:rsid w:val="002E1EF1"/>
    <w:rsid w:val="002E274F"/>
    <w:rsid w:val="002E32D3"/>
    <w:rsid w:val="002E5428"/>
    <w:rsid w:val="002E76DC"/>
    <w:rsid w:val="002F1FA2"/>
    <w:rsid w:val="002F233E"/>
    <w:rsid w:val="002F24DB"/>
    <w:rsid w:val="002F36DD"/>
    <w:rsid w:val="002F648C"/>
    <w:rsid w:val="002F661B"/>
    <w:rsid w:val="002F6677"/>
    <w:rsid w:val="003024F9"/>
    <w:rsid w:val="003064C4"/>
    <w:rsid w:val="003064E7"/>
    <w:rsid w:val="00307696"/>
    <w:rsid w:val="003076A2"/>
    <w:rsid w:val="003101BB"/>
    <w:rsid w:val="0031144E"/>
    <w:rsid w:val="00311D2A"/>
    <w:rsid w:val="00313697"/>
    <w:rsid w:val="00314E3B"/>
    <w:rsid w:val="00315A34"/>
    <w:rsid w:val="003164D0"/>
    <w:rsid w:val="003174D4"/>
    <w:rsid w:val="00317ADC"/>
    <w:rsid w:val="00323474"/>
    <w:rsid w:val="0032781C"/>
    <w:rsid w:val="0033285D"/>
    <w:rsid w:val="0033316F"/>
    <w:rsid w:val="0033464D"/>
    <w:rsid w:val="00334FE0"/>
    <w:rsid w:val="00341AB8"/>
    <w:rsid w:val="00343B20"/>
    <w:rsid w:val="00343C81"/>
    <w:rsid w:val="00344740"/>
    <w:rsid w:val="0034605B"/>
    <w:rsid w:val="00346183"/>
    <w:rsid w:val="003466E1"/>
    <w:rsid w:val="003467DF"/>
    <w:rsid w:val="00347193"/>
    <w:rsid w:val="00351279"/>
    <w:rsid w:val="00352BAF"/>
    <w:rsid w:val="0035597E"/>
    <w:rsid w:val="00356222"/>
    <w:rsid w:val="00357B5A"/>
    <w:rsid w:val="00360DD3"/>
    <w:rsid w:val="003654C9"/>
    <w:rsid w:val="00365A30"/>
    <w:rsid w:val="0036651C"/>
    <w:rsid w:val="003669F8"/>
    <w:rsid w:val="00370CB3"/>
    <w:rsid w:val="00371B4B"/>
    <w:rsid w:val="00372EAD"/>
    <w:rsid w:val="00373E2F"/>
    <w:rsid w:val="0037494A"/>
    <w:rsid w:val="00375469"/>
    <w:rsid w:val="00375B72"/>
    <w:rsid w:val="003779C6"/>
    <w:rsid w:val="003835B2"/>
    <w:rsid w:val="003836C0"/>
    <w:rsid w:val="0038406F"/>
    <w:rsid w:val="00385A66"/>
    <w:rsid w:val="0039329D"/>
    <w:rsid w:val="00394EA6"/>
    <w:rsid w:val="00395560"/>
    <w:rsid w:val="003965D2"/>
    <w:rsid w:val="003967A8"/>
    <w:rsid w:val="00396983"/>
    <w:rsid w:val="00397F3F"/>
    <w:rsid w:val="003A0637"/>
    <w:rsid w:val="003A18D1"/>
    <w:rsid w:val="003A18D6"/>
    <w:rsid w:val="003A1AB3"/>
    <w:rsid w:val="003A209E"/>
    <w:rsid w:val="003A351F"/>
    <w:rsid w:val="003A40D8"/>
    <w:rsid w:val="003A631A"/>
    <w:rsid w:val="003A75B7"/>
    <w:rsid w:val="003A7873"/>
    <w:rsid w:val="003B0398"/>
    <w:rsid w:val="003B0CD6"/>
    <w:rsid w:val="003B11C3"/>
    <w:rsid w:val="003B184B"/>
    <w:rsid w:val="003B2E94"/>
    <w:rsid w:val="003B3D77"/>
    <w:rsid w:val="003B4815"/>
    <w:rsid w:val="003B57D6"/>
    <w:rsid w:val="003B6B4E"/>
    <w:rsid w:val="003C090B"/>
    <w:rsid w:val="003C2D80"/>
    <w:rsid w:val="003C4F24"/>
    <w:rsid w:val="003C5454"/>
    <w:rsid w:val="003C6B45"/>
    <w:rsid w:val="003C742D"/>
    <w:rsid w:val="003D0658"/>
    <w:rsid w:val="003D7542"/>
    <w:rsid w:val="003E15DE"/>
    <w:rsid w:val="003E2FA4"/>
    <w:rsid w:val="003E3051"/>
    <w:rsid w:val="003E39A7"/>
    <w:rsid w:val="003E73E7"/>
    <w:rsid w:val="003F04FC"/>
    <w:rsid w:val="003F0681"/>
    <w:rsid w:val="003F095A"/>
    <w:rsid w:val="003F4B42"/>
    <w:rsid w:val="003F6032"/>
    <w:rsid w:val="003F7260"/>
    <w:rsid w:val="003F7B0C"/>
    <w:rsid w:val="003F7F1A"/>
    <w:rsid w:val="00403169"/>
    <w:rsid w:val="00403C75"/>
    <w:rsid w:val="00404B99"/>
    <w:rsid w:val="00404EF6"/>
    <w:rsid w:val="00405CDE"/>
    <w:rsid w:val="00410BBE"/>
    <w:rsid w:val="00410F68"/>
    <w:rsid w:val="00414BB0"/>
    <w:rsid w:val="0041758B"/>
    <w:rsid w:val="0042234E"/>
    <w:rsid w:val="00422380"/>
    <w:rsid w:val="0042439A"/>
    <w:rsid w:val="00424C07"/>
    <w:rsid w:val="00430347"/>
    <w:rsid w:val="004318C8"/>
    <w:rsid w:val="00432998"/>
    <w:rsid w:val="00432C6A"/>
    <w:rsid w:val="00436051"/>
    <w:rsid w:val="00436FBA"/>
    <w:rsid w:val="00441511"/>
    <w:rsid w:val="004417DC"/>
    <w:rsid w:val="00442173"/>
    <w:rsid w:val="004424D3"/>
    <w:rsid w:val="004427A5"/>
    <w:rsid w:val="00450818"/>
    <w:rsid w:val="00451431"/>
    <w:rsid w:val="00454135"/>
    <w:rsid w:val="00455CCD"/>
    <w:rsid w:val="00456532"/>
    <w:rsid w:val="00456994"/>
    <w:rsid w:val="00457064"/>
    <w:rsid w:val="00460480"/>
    <w:rsid w:val="00460F2A"/>
    <w:rsid w:val="004614D7"/>
    <w:rsid w:val="00461A25"/>
    <w:rsid w:val="00464C60"/>
    <w:rsid w:val="004671B8"/>
    <w:rsid w:val="00467A4C"/>
    <w:rsid w:val="00470277"/>
    <w:rsid w:val="00471701"/>
    <w:rsid w:val="00472383"/>
    <w:rsid w:val="00476591"/>
    <w:rsid w:val="0048115C"/>
    <w:rsid w:val="0048249E"/>
    <w:rsid w:val="0048527F"/>
    <w:rsid w:val="00486B61"/>
    <w:rsid w:val="00486CF9"/>
    <w:rsid w:val="00490625"/>
    <w:rsid w:val="004914A3"/>
    <w:rsid w:val="00493391"/>
    <w:rsid w:val="00495473"/>
    <w:rsid w:val="0049789B"/>
    <w:rsid w:val="004A01B5"/>
    <w:rsid w:val="004A0516"/>
    <w:rsid w:val="004A06E8"/>
    <w:rsid w:val="004A08BE"/>
    <w:rsid w:val="004A25A9"/>
    <w:rsid w:val="004A2E0C"/>
    <w:rsid w:val="004A2F73"/>
    <w:rsid w:val="004B16C8"/>
    <w:rsid w:val="004B255B"/>
    <w:rsid w:val="004B3518"/>
    <w:rsid w:val="004B455F"/>
    <w:rsid w:val="004B5DF5"/>
    <w:rsid w:val="004B616B"/>
    <w:rsid w:val="004B68C1"/>
    <w:rsid w:val="004B6FAF"/>
    <w:rsid w:val="004B7C1F"/>
    <w:rsid w:val="004C3030"/>
    <w:rsid w:val="004C4033"/>
    <w:rsid w:val="004C459F"/>
    <w:rsid w:val="004C5E6F"/>
    <w:rsid w:val="004C79C4"/>
    <w:rsid w:val="004C7B02"/>
    <w:rsid w:val="004D0F60"/>
    <w:rsid w:val="004D250F"/>
    <w:rsid w:val="004D3EBA"/>
    <w:rsid w:val="004D5ED9"/>
    <w:rsid w:val="004E08AB"/>
    <w:rsid w:val="004E0BC4"/>
    <w:rsid w:val="004E126F"/>
    <w:rsid w:val="004E5BBA"/>
    <w:rsid w:val="004E63F3"/>
    <w:rsid w:val="004F4848"/>
    <w:rsid w:val="004F51E2"/>
    <w:rsid w:val="004F6B3E"/>
    <w:rsid w:val="004F7C1B"/>
    <w:rsid w:val="00500328"/>
    <w:rsid w:val="00500F91"/>
    <w:rsid w:val="00501CC0"/>
    <w:rsid w:val="00502BF8"/>
    <w:rsid w:val="005034CB"/>
    <w:rsid w:val="00503855"/>
    <w:rsid w:val="00503E23"/>
    <w:rsid w:val="00506707"/>
    <w:rsid w:val="00510037"/>
    <w:rsid w:val="005125D8"/>
    <w:rsid w:val="005126A6"/>
    <w:rsid w:val="00513484"/>
    <w:rsid w:val="00513F18"/>
    <w:rsid w:val="00515AE5"/>
    <w:rsid w:val="0052123B"/>
    <w:rsid w:val="005239CD"/>
    <w:rsid w:val="00524022"/>
    <w:rsid w:val="00525F72"/>
    <w:rsid w:val="0053097B"/>
    <w:rsid w:val="00533461"/>
    <w:rsid w:val="00534B8C"/>
    <w:rsid w:val="0053646F"/>
    <w:rsid w:val="005407D6"/>
    <w:rsid w:val="00543685"/>
    <w:rsid w:val="005437C4"/>
    <w:rsid w:val="00543EAB"/>
    <w:rsid w:val="00546767"/>
    <w:rsid w:val="0055614B"/>
    <w:rsid w:val="00557CE1"/>
    <w:rsid w:val="005609CC"/>
    <w:rsid w:val="00560A0C"/>
    <w:rsid w:val="005616D1"/>
    <w:rsid w:val="005630A5"/>
    <w:rsid w:val="00564379"/>
    <w:rsid w:val="005673BC"/>
    <w:rsid w:val="005675B4"/>
    <w:rsid w:val="0056763D"/>
    <w:rsid w:val="00567919"/>
    <w:rsid w:val="00573FFC"/>
    <w:rsid w:val="005845F5"/>
    <w:rsid w:val="00586A87"/>
    <w:rsid w:val="005909BF"/>
    <w:rsid w:val="00593690"/>
    <w:rsid w:val="00594763"/>
    <w:rsid w:val="005979B1"/>
    <w:rsid w:val="005A4AD8"/>
    <w:rsid w:val="005A6D16"/>
    <w:rsid w:val="005B0112"/>
    <w:rsid w:val="005B16A8"/>
    <w:rsid w:val="005B31CE"/>
    <w:rsid w:val="005B3202"/>
    <w:rsid w:val="005B3503"/>
    <w:rsid w:val="005B3F13"/>
    <w:rsid w:val="005B5411"/>
    <w:rsid w:val="005B6A27"/>
    <w:rsid w:val="005C3709"/>
    <w:rsid w:val="005C571C"/>
    <w:rsid w:val="005C6137"/>
    <w:rsid w:val="005C6494"/>
    <w:rsid w:val="005C7A14"/>
    <w:rsid w:val="005D0ABE"/>
    <w:rsid w:val="005D35B3"/>
    <w:rsid w:val="005D4525"/>
    <w:rsid w:val="005D64B6"/>
    <w:rsid w:val="005E06D0"/>
    <w:rsid w:val="005E0758"/>
    <w:rsid w:val="005E19F4"/>
    <w:rsid w:val="005E3B14"/>
    <w:rsid w:val="005F017F"/>
    <w:rsid w:val="005F12A6"/>
    <w:rsid w:val="005F1F40"/>
    <w:rsid w:val="005F2F21"/>
    <w:rsid w:val="005F427A"/>
    <w:rsid w:val="00602044"/>
    <w:rsid w:val="00603F49"/>
    <w:rsid w:val="006060D1"/>
    <w:rsid w:val="0060749C"/>
    <w:rsid w:val="006108CB"/>
    <w:rsid w:val="00613401"/>
    <w:rsid w:val="00614090"/>
    <w:rsid w:val="00615BB8"/>
    <w:rsid w:val="006164A9"/>
    <w:rsid w:val="00624EDE"/>
    <w:rsid w:val="00625946"/>
    <w:rsid w:val="006279B8"/>
    <w:rsid w:val="006301D0"/>
    <w:rsid w:val="006306C0"/>
    <w:rsid w:val="00630C81"/>
    <w:rsid w:val="00631C0A"/>
    <w:rsid w:val="00631EFD"/>
    <w:rsid w:val="006418DD"/>
    <w:rsid w:val="00642120"/>
    <w:rsid w:val="00643E62"/>
    <w:rsid w:val="00646BB9"/>
    <w:rsid w:val="00653FBA"/>
    <w:rsid w:val="006552A9"/>
    <w:rsid w:val="00656168"/>
    <w:rsid w:val="00657EAF"/>
    <w:rsid w:val="00657F52"/>
    <w:rsid w:val="00660315"/>
    <w:rsid w:val="0066093D"/>
    <w:rsid w:val="00660C7F"/>
    <w:rsid w:val="0066254D"/>
    <w:rsid w:val="006628E0"/>
    <w:rsid w:val="00667AC0"/>
    <w:rsid w:val="00667CAB"/>
    <w:rsid w:val="0067302C"/>
    <w:rsid w:val="00673544"/>
    <w:rsid w:val="00675CFD"/>
    <w:rsid w:val="00675FDA"/>
    <w:rsid w:val="0068143B"/>
    <w:rsid w:val="00681996"/>
    <w:rsid w:val="00684498"/>
    <w:rsid w:val="0068789A"/>
    <w:rsid w:val="00687CBD"/>
    <w:rsid w:val="00690E5D"/>
    <w:rsid w:val="00691E73"/>
    <w:rsid w:val="006956BB"/>
    <w:rsid w:val="006A02B9"/>
    <w:rsid w:val="006A2A5F"/>
    <w:rsid w:val="006A3EC3"/>
    <w:rsid w:val="006A6036"/>
    <w:rsid w:val="006A62E7"/>
    <w:rsid w:val="006B1A5B"/>
    <w:rsid w:val="006B202B"/>
    <w:rsid w:val="006B2C67"/>
    <w:rsid w:val="006B47DD"/>
    <w:rsid w:val="006B4C22"/>
    <w:rsid w:val="006B57C6"/>
    <w:rsid w:val="006C02B9"/>
    <w:rsid w:val="006C2614"/>
    <w:rsid w:val="006C2F5C"/>
    <w:rsid w:val="006C5D7B"/>
    <w:rsid w:val="006C6EC3"/>
    <w:rsid w:val="006D0ECD"/>
    <w:rsid w:val="006E17AE"/>
    <w:rsid w:val="006E368B"/>
    <w:rsid w:val="006E490E"/>
    <w:rsid w:val="006F2250"/>
    <w:rsid w:val="006F2E90"/>
    <w:rsid w:val="006F4637"/>
    <w:rsid w:val="006F5BDE"/>
    <w:rsid w:val="00700316"/>
    <w:rsid w:val="00701969"/>
    <w:rsid w:val="0070392A"/>
    <w:rsid w:val="00704B95"/>
    <w:rsid w:val="00704BE7"/>
    <w:rsid w:val="007073ED"/>
    <w:rsid w:val="007076C0"/>
    <w:rsid w:val="00707B3D"/>
    <w:rsid w:val="00710F67"/>
    <w:rsid w:val="007128DC"/>
    <w:rsid w:val="00714BF9"/>
    <w:rsid w:val="0071576F"/>
    <w:rsid w:val="00717E40"/>
    <w:rsid w:val="00721282"/>
    <w:rsid w:val="00721A61"/>
    <w:rsid w:val="00721B2A"/>
    <w:rsid w:val="00721C26"/>
    <w:rsid w:val="007231F7"/>
    <w:rsid w:val="007234AA"/>
    <w:rsid w:val="00724171"/>
    <w:rsid w:val="00724E1E"/>
    <w:rsid w:val="007321F7"/>
    <w:rsid w:val="00732B75"/>
    <w:rsid w:val="007338E0"/>
    <w:rsid w:val="007362CE"/>
    <w:rsid w:val="00736683"/>
    <w:rsid w:val="00736744"/>
    <w:rsid w:val="00736A3F"/>
    <w:rsid w:val="00736FD1"/>
    <w:rsid w:val="007370FD"/>
    <w:rsid w:val="00737204"/>
    <w:rsid w:val="00740DC9"/>
    <w:rsid w:val="00741CEF"/>
    <w:rsid w:val="007428E6"/>
    <w:rsid w:val="00746EA1"/>
    <w:rsid w:val="00747B1D"/>
    <w:rsid w:val="00750665"/>
    <w:rsid w:val="00750B8D"/>
    <w:rsid w:val="0075167E"/>
    <w:rsid w:val="00751D38"/>
    <w:rsid w:val="00752E5A"/>
    <w:rsid w:val="00752F60"/>
    <w:rsid w:val="0075499D"/>
    <w:rsid w:val="007561BF"/>
    <w:rsid w:val="00757495"/>
    <w:rsid w:val="007602E4"/>
    <w:rsid w:val="00762126"/>
    <w:rsid w:val="0076387B"/>
    <w:rsid w:val="00763F64"/>
    <w:rsid w:val="00765D71"/>
    <w:rsid w:val="00775B09"/>
    <w:rsid w:val="00780FF6"/>
    <w:rsid w:val="007834A7"/>
    <w:rsid w:val="00784DE8"/>
    <w:rsid w:val="00790229"/>
    <w:rsid w:val="00790627"/>
    <w:rsid w:val="00790D74"/>
    <w:rsid w:val="00794BB4"/>
    <w:rsid w:val="0079579C"/>
    <w:rsid w:val="00797EDC"/>
    <w:rsid w:val="007A2C9E"/>
    <w:rsid w:val="007A4803"/>
    <w:rsid w:val="007A56B5"/>
    <w:rsid w:val="007A73D5"/>
    <w:rsid w:val="007B0066"/>
    <w:rsid w:val="007B1353"/>
    <w:rsid w:val="007B240B"/>
    <w:rsid w:val="007B2BDA"/>
    <w:rsid w:val="007B2D78"/>
    <w:rsid w:val="007B3285"/>
    <w:rsid w:val="007B4084"/>
    <w:rsid w:val="007B75DF"/>
    <w:rsid w:val="007C0258"/>
    <w:rsid w:val="007C0358"/>
    <w:rsid w:val="007C1F7E"/>
    <w:rsid w:val="007C509C"/>
    <w:rsid w:val="007C5733"/>
    <w:rsid w:val="007C7344"/>
    <w:rsid w:val="007C74B3"/>
    <w:rsid w:val="007D3788"/>
    <w:rsid w:val="007D5750"/>
    <w:rsid w:val="007D669F"/>
    <w:rsid w:val="007E1402"/>
    <w:rsid w:val="007E21FE"/>
    <w:rsid w:val="007E26F3"/>
    <w:rsid w:val="007E4130"/>
    <w:rsid w:val="007E461F"/>
    <w:rsid w:val="007E5FA5"/>
    <w:rsid w:val="007E6534"/>
    <w:rsid w:val="007F04EA"/>
    <w:rsid w:val="007F3245"/>
    <w:rsid w:val="007F333E"/>
    <w:rsid w:val="007F3965"/>
    <w:rsid w:val="007F487B"/>
    <w:rsid w:val="007F4EAD"/>
    <w:rsid w:val="007F519B"/>
    <w:rsid w:val="007F777A"/>
    <w:rsid w:val="00801240"/>
    <w:rsid w:val="00801660"/>
    <w:rsid w:val="008017B0"/>
    <w:rsid w:val="008022EB"/>
    <w:rsid w:val="008043F8"/>
    <w:rsid w:val="00805381"/>
    <w:rsid w:val="00805E06"/>
    <w:rsid w:val="00806565"/>
    <w:rsid w:val="008071FF"/>
    <w:rsid w:val="00811D82"/>
    <w:rsid w:val="00811F67"/>
    <w:rsid w:val="00813395"/>
    <w:rsid w:val="008151D0"/>
    <w:rsid w:val="00815A43"/>
    <w:rsid w:val="008165B1"/>
    <w:rsid w:val="00816F5E"/>
    <w:rsid w:val="008208AB"/>
    <w:rsid w:val="00821D3E"/>
    <w:rsid w:val="00825140"/>
    <w:rsid w:val="00826C04"/>
    <w:rsid w:val="00827614"/>
    <w:rsid w:val="00830B90"/>
    <w:rsid w:val="0083140D"/>
    <w:rsid w:val="00831756"/>
    <w:rsid w:val="00834D8F"/>
    <w:rsid w:val="00834EFE"/>
    <w:rsid w:val="008376F9"/>
    <w:rsid w:val="00840143"/>
    <w:rsid w:val="00840EA7"/>
    <w:rsid w:val="00841BEC"/>
    <w:rsid w:val="008444FF"/>
    <w:rsid w:val="008466BE"/>
    <w:rsid w:val="00850B82"/>
    <w:rsid w:val="00852194"/>
    <w:rsid w:val="00856316"/>
    <w:rsid w:val="00856D20"/>
    <w:rsid w:val="00860D8A"/>
    <w:rsid w:val="00861DDB"/>
    <w:rsid w:val="00861E7A"/>
    <w:rsid w:val="0086442B"/>
    <w:rsid w:val="0086626A"/>
    <w:rsid w:val="008671D5"/>
    <w:rsid w:val="00870AB0"/>
    <w:rsid w:val="00871360"/>
    <w:rsid w:val="008729A6"/>
    <w:rsid w:val="008744FB"/>
    <w:rsid w:val="00875CA3"/>
    <w:rsid w:val="00876576"/>
    <w:rsid w:val="00877D70"/>
    <w:rsid w:val="00880B53"/>
    <w:rsid w:val="0088134C"/>
    <w:rsid w:val="008815A0"/>
    <w:rsid w:val="00881B49"/>
    <w:rsid w:val="00882D00"/>
    <w:rsid w:val="00883A0A"/>
    <w:rsid w:val="0088473A"/>
    <w:rsid w:val="0088598F"/>
    <w:rsid w:val="00885D47"/>
    <w:rsid w:val="00885EB1"/>
    <w:rsid w:val="00886C07"/>
    <w:rsid w:val="0089030E"/>
    <w:rsid w:val="00891B29"/>
    <w:rsid w:val="00891BB8"/>
    <w:rsid w:val="00892DD3"/>
    <w:rsid w:val="00892EC6"/>
    <w:rsid w:val="00893D44"/>
    <w:rsid w:val="008A2C2D"/>
    <w:rsid w:val="008A4E3B"/>
    <w:rsid w:val="008B1789"/>
    <w:rsid w:val="008B4726"/>
    <w:rsid w:val="008B73D1"/>
    <w:rsid w:val="008C0128"/>
    <w:rsid w:val="008C10E6"/>
    <w:rsid w:val="008C1603"/>
    <w:rsid w:val="008C1829"/>
    <w:rsid w:val="008C2362"/>
    <w:rsid w:val="008C3B24"/>
    <w:rsid w:val="008C50A8"/>
    <w:rsid w:val="008D11E6"/>
    <w:rsid w:val="008D1D8B"/>
    <w:rsid w:val="008D3916"/>
    <w:rsid w:val="008D5B2A"/>
    <w:rsid w:val="008D5CDD"/>
    <w:rsid w:val="008D798E"/>
    <w:rsid w:val="008D7A6B"/>
    <w:rsid w:val="008D7DB6"/>
    <w:rsid w:val="008D7E26"/>
    <w:rsid w:val="008E182A"/>
    <w:rsid w:val="008E2003"/>
    <w:rsid w:val="008E224D"/>
    <w:rsid w:val="008E2459"/>
    <w:rsid w:val="008E3D65"/>
    <w:rsid w:val="008E570E"/>
    <w:rsid w:val="008E5993"/>
    <w:rsid w:val="008E6F71"/>
    <w:rsid w:val="008F510A"/>
    <w:rsid w:val="008F51BB"/>
    <w:rsid w:val="008F5917"/>
    <w:rsid w:val="008F63C1"/>
    <w:rsid w:val="008F6A2F"/>
    <w:rsid w:val="008F73F8"/>
    <w:rsid w:val="00906C53"/>
    <w:rsid w:val="00906FD1"/>
    <w:rsid w:val="00907AE7"/>
    <w:rsid w:val="00910FC3"/>
    <w:rsid w:val="00911295"/>
    <w:rsid w:val="009154A0"/>
    <w:rsid w:val="009164CA"/>
    <w:rsid w:val="00925CA8"/>
    <w:rsid w:val="0092678D"/>
    <w:rsid w:val="00927F38"/>
    <w:rsid w:val="00931562"/>
    <w:rsid w:val="00931A55"/>
    <w:rsid w:val="0093324F"/>
    <w:rsid w:val="00934BD8"/>
    <w:rsid w:val="0093514E"/>
    <w:rsid w:val="00936C6C"/>
    <w:rsid w:val="009404B1"/>
    <w:rsid w:val="00941A2C"/>
    <w:rsid w:val="00943584"/>
    <w:rsid w:val="00944D3B"/>
    <w:rsid w:val="009458F4"/>
    <w:rsid w:val="009466B4"/>
    <w:rsid w:val="00946FE5"/>
    <w:rsid w:val="00952277"/>
    <w:rsid w:val="00952517"/>
    <w:rsid w:val="0095601B"/>
    <w:rsid w:val="009577A7"/>
    <w:rsid w:val="009615AE"/>
    <w:rsid w:val="009620BE"/>
    <w:rsid w:val="00962553"/>
    <w:rsid w:val="00962948"/>
    <w:rsid w:val="00966FCC"/>
    <w:rsid w:val="009762C1"/>
    <w:rsid w:val="00982291"/>
    <w:rsid w:val="00984471"/>
    <w:rsid w:val="009846C0"/>
    <w:rsid w:val="00984716"/>
    <w:rsid w:val="00984841"/>
    <w:rsid w:val="00984F3C"/>
    <w:rsid w:val="009857B0"/>
    <w:rsid w:val="0098649C"/>
    <w:rsid w:val="00986542"/>
    <w:rsid w:val="00987015"/>
    <w:rsid w:val="009878A4"/>
    <w:rsid w:val="00991D43"/>
    <w:rsid w:val="009939D3"/>
    <w:rsid w:val="009965A5"/>
    <w:rsid w:val="00996E0C"/>
    <w:rsid w:val="00997A11"/>
    <w:rsid w:val="009A05F7"/>
    <w:rsid w:val="009A5E8E"/>
    <w:rsid w:val="009A736B"/>
    <w:rsid w:val="009B19B7"/>
    <w:rsid w:val="009B25BE"/>
    <w:rsid w:val="009B280E"/>
    <w:rsid w:val="009B294C"/>
    <w:rsid w:val="009B50E0"/>
    <w:rsid w:val="009C1A6C"/>
    <w:rsid w:val="009C236A"/>
    <w:rsid w:val="009C36D9"/>
    <w:rsid w:val="009C5699"/>
    <w:rsid w:val="009C61A2"/>
    <w:rsid w:val="009C64B0"/>
    <w:rsid w:val="009C6AA9"/>
    <w:rsid w:val="009C6B86"/>
    <w:rsid w:val="009C7233"/>
    <w:rsid w:val="009C74AF"/>
    <w:rsid w:val="009D2B86"/>
    <w:rsid w:val="009D2D4B"/>
    <w:rsid w:val="009D2F4A"/>
    <w:rsid w:val="009D42D2"/>
    <w:rsid w:val="009D4613"/>
    <w:rsid w:val="009D6555"/>
    <w:rsid w:val="009D6782"/>
    <w:rsid w:val="009E1468"/>
    <w:rsid w:val="009E1DF0"/>
    <w:rsid w:val="009E3241"/>
    <w:rsid w:val="009E34BA"/>
    <w:rsid w:val="009E369A"/>
    <w:rsid w:val="009E3B64"/>
    <w:rsid w:val="009E485A"/>
    <w:rsid w:val="009E545A"/>
    <w:rsid w:val="009E66BD"/>
    <w:rsid w:val="009E7AA5"/>
    <w:rsid w:val="009F0D6A"/>
    <w:rsid w:val="009F14EF"/>
    <w:rsid w:val="009F18CF"/>
    <w:rsid w:val="009F3276"/>
    <w:rsid w:val="009F5196"/>
    <w:rsid w:val="009F7E86"/>
    <w:rsid w:val="00A001F4"/>
    <w:rsid w:val="00A0412C"/>
    <w:rsid w:val="00A05CE7"/>
    <w:rsid w:val="00A0615C"/>
    <w:rsid w:val="00A07260"/>
    <w:rsid w:val="00A075AB"/>
    <w:rsid w:val="00A10967"/>
    <w:rsid w:val="00A10AE4"/>
    <w:rsid w:val="00A12305"/>
    <w:rsid w:val="00A152A0"/>
    <w:rsid w:val="00A16798"/>
    <w:rsid w:val="00A168EF"/>
    <w:rsid w:val="00A17B27"/>
    <w:rsid w:val="00A17C11"/>
    <w:rsid w:val="00A17CC8"/>
    <w:rsid w:val="00A20E32"/>
    <w:rsid w:val="00A2129E"/>
    <w:rsid w:val="00A21E79"/>
    <w:rsid w:val="00A22040"/>
    <w:rsid w:val="00A319BC"/>
    <w:rsid w:val="00A32319"/>
    <w:rsid w:val="00A3377B"/>
    <w:rsid w:val="00A3474E"/>
    <w:rsid w:val="00A35D6A"/>
    <w:rsid w:val="00A361BD"/>
    <w:rsid w:val="00A40A92"/>
    <w:rsid w:val="00A42166"/>
    <w:rsid w:val="00A43189"/>
    <w:rsid w:val="00A43BBB"/>
    <w:rsid w:val="00A4508D"/>
    <w:rsid w:val="00A47BA4"/>
    <w:rsid w:val="00A509E6"/>
    <w:rsid w:val="00A50F0D"/>
    <w:rsid w:val="00A534F1"/>
    <w:rsid w:val="00A53686"/>
    <w:rsid w:val="00A53B2F"/>
    <w:rsid w:val="00A562B2"/>
    <w:rsid w:val="00A5719B"/>
    <w:rsid w:val="00A574DD"/>
    <w:rsid w:val="00A63340"/>
    <w:rsid w:val="00A63466"/>
    <w:rsid w:val="00A64031"/>
    <w:rsid w:val="00A65310"/>
    <w:rsid w:val="00A66C67"/>
    <w:rsid w:val="00A7060B"/>
    <w:rsid w:val="00A75F71"/>
    <w:rsid w:val="00A83671"/>
    <w:rsid w:val="00A85181"/>
    <w:rsid w:val="00A872AA"/>
    <w:rsid w:val="00A90C01"/>
    <w:rsid w:val="00A91D7C"/>
    <w:rsid w:val="00A96BDF"/>
    <w:rsid w:val="00AA1CAA"/>
    <w:rsid w:val="00AA2C4D"/>
    <w:rsid w:val="00AA4B8E"/>
    <w:rsid w:val="00AA5054"/>
    <w:rsid w:val="00AA5724"/>
    <w:rsid w:val="00AA73ED"/>
    <w:rsid w:val="00AB4CA9"/>
    <w:rsid w:val="00AB6E89"/>
    <w:rsid w:val="00AC072C"/>
    <w:rsid w:val="00AC25C1"/>
    <w:rsid w:val="00AC26BB"/>
    <w:rsid w:val="00AC6E87"/>
    <w:rsid w:val="00AC7200"/>
    <w:rsid w:val="00AC762D"/>
    <w:rsid w:val="00AD0338"/>
    <w:rsid w:val="00AD1D69"/>
    <w:rsid w:val="00AD2F74"/>
    <w:rsid w:val="00AD43D6"/>
    <w:rsid w:val="00AD44E7"/>
    <w:rsid w:val="00AD5A5F"/>
    <w:rsid w:val="00AD7655"/>
    <w:rsid w:val="00AE2B2F"/>
    <w:rsid w:val="00AE39D4"/>
    <w:rsid w:val="00AE5BC0"/>
    <w:rsid w:val="00AF0A39"/>
    <w:rsid w:val="00AF1339"/>
    <w:rsid w:val="00AF1709"/>
    <w:rsid w:val="00AF1ACD"/>
    <w:rsid w:val="00AF2199"/>
    <w:rsid w:val="00AF36DC"/>
    <w:rsid w:val="00AF49C2"/>
    <w:rsid w:val="00AF693A"/>
    <w:rsid w:val="00B00438"/>
    <w:rsid w:val="00B00F50"/>
    <w:rsid w:val="00B01741"/>
    <w:rsid w:val="00B019F0"/>
    <w:rsid w:val="00B0312D"/>
    <w:rsid w:val="00B04E3A"/>
    <w:rsid w:val="00B0591D"/>
    <w:rsid w:val="00B10B6D"/>
    <w:rsid w:val="00B117CD"/>
    <w:rsid w:val="00B12554"/>
    <w:rsid w:val="00B13432"/>
    <w:rsid w:val="00B1612F"/>
    <w:rsid w:val="00B202C9"/>
    <w:rsid w:val="00B232E1"/>
    <w:rsid w:val="00B23F72"/>
    <w:rsid w:val="00B25081"/>
    <w:rsid w:val="00B25E73"/>
    <w:rsid w:val="00B267A9"/>
    <w:rsid w:val="00B314EE"/>
    <w:rsid w:val="00B32A11"/>
    <w:rsid w:val="00B3310A"/>
    <w:rsid w:val="00B33143"/>
    <w:rsid w:val="00B33377"/>
    <w:rsid w:val="00B33424"/>
    <w:rsid w:val="00B33B03"/>
    <w:rsid w:val="00B3458B"/>
    <w:rsid w:val="00B34D69"/>
    <w:rsid w:val="00B3744F"/>
    <w:rsid w:val="00B40FC7"/>
    <w:rsid w:val="00B41F25"/>
    <w:rsid w:val="00B45781"/>
    <w:rsid w:val="00B508EF"/>
    <w:rsid w:val="00B51266"/>
    <w:rsid w:val="00B513F5"/>
    <w:rsid w:val="00B5189B"/>
    <w:rsid w:val="00B51BA7"/>
    <w:rsid w:val="00B51D99"/>
    <w:rsid w:val="00B51F18"/>
    <w:rsid w:val="00B538CF"/>
    <w:rsid w:val="00B54D6F"/>
    <w:rsid w:val="00B60C7B"/>
    <w:rsid w:val="00B60F6D"/>
    <w:rsid w:val="00B610DA"/>
    <w:rsid w:val="00B62E8F"/>
    <w:rsid w:val="00B63374"/>
    <w:rsid w:val="00B6426B"/>
    <w:rsid w:val="00B64418"/>
    <w:rsid w:val="00B66C7C"/>
    <w:rsid w:val="00B704E1"/>
    <w:rsid w:val="00B7065C"/>
    <w:rsid w:val="00B74395"/>
    <w:rsid w:val="00B76004"/>
    <w:rsid w:val="00B7624E"/>
    <w:rsid w:val="00B77065"/>
    <w:rsid w:val="00B80182"/>
    <w:rsid w:val="00B80C84"/>
    <w:rsid w:val="00B83DFB"/>
    <w:rsid w:val="00B85AB0"/>
    <w:rsid w:val="00B87698"/>
    <w:rsid w:val="00B912C1"/>
    <w:rsid w:val="00B936D7"/>
    <w:rsid w:val="00B94E82"/>
    <w:rsid w:val="00BA0228"/>
    <w:rsid w:val="00BA12DD"/>
    <w:rsid w:val="00BA1458"/>
    <w:rsid w:val="00BA1B58"/>
    <w:rsid w:val="00BA34B2"/>
    <w:rsid w:val="00BA4834"/>
    <w:rsid w:val="00BA6A46"/>
    <w:rsid w:val="00BA7B6A"/>
    <w:rsid w:val="00BB103C"/>
    <w:rsid w:val="00BB10A2"/>
    <w:rsid w:val="00BB617D"/>
    <w:rsid w:val="00BB6D7A"/>
    <w:rsid w:val="00BB76EB"/>
    <w:rsid w:val="00BC2D69"/>
    <w:rsid w:val="00BC2EE7"/>
    <w:rsid w:val="00BC305D"/>
    <w:rsid w:val="00BC67C7"/>
    <w:rsid w:val="00BD28B6"/>
    <w:rsid w:val="00BD4B38"/>
    <w:rsid w:val="00BD58C3"/>
    <w:rsid w:val="00BE1942"/>
    <w:rsid w:val="00BE2E8B"/>
    <w:rsid w:val="00BE4DE0"/>
    <w:rsid w:val="00BE5954"/>
    <w:rsid w:val="00BE5CC3"/>
    <w:rsid w:val="00BE5CC4"/>
    <w:rsid w:val="00BE6E9B"/>
    <w:rsid w:val="00BF08DA"/>
    <w:rsid w:val="00BF3782"/>
    <w:rsid w:val="00BF425B"/>
    <w:rsid w:val="00BF5D92"/>
    <w:rsid w:val="00BF74BA"/>
    <w:rsid w:val="00C018FC"/>
    <w:rsid w:val="00C037BF"/>
    <w:rsid w:val="00C04D54"/>
    <w:rsid w:val="00C0533D"/>
    <w:rsid w:val="00C06E9A"/>
    <w:rsid w:val="00C1039A"/>
    <w:rsid w:val="00C11330"/>
    <w:rsid w:val="00C11CBD"/>
    <w:rsid w:val="00C11E7C"/>
    <w:rsid w:val="00C16D50"/>
    <w:rsid w:val="00C23068"/>
    <w:rsid w:val="00C2676E"/>
    <w:rsid w:val="00C3063F"/>
    <w:rsid w:val="00C326C8"/>
    <w:rsid w:val="00C35D20"/>
    <w:rsid w:val="00C363E6"/>
    <w:rsid w:val="00C36758"/>
    <w:rsid w:val="00C41509"/>
    <w:rsid w:val="00C43015"/>
    <w:rsid w:val="00C43F68"/>
    <w:rsid w:val="00C44C15"/>
    <w:rsid w:val="00C50393"/>
    <w:rsid w:val="00C54ACE"/>
    <w:rsid w:val="00C54B27"/>
    <w:rsid w:val="00C57369"/>
    <w:rsid w:val="00C600E9"/>
    <w:rsid w:val="00C628E7"/>
    <w:rsid w:val="00C63AC7"/>
    <w:rsid w:val="00C65AF5"/>
    <w:rsid w:val="00C70778"/>
    <w:rsid w:val="00C717BD"/>
    <w:rsid w:val="00C72D02"/>
    <w:rsid w:val="00C737CD"/>
    <w:rsid w:val="00C75E49"/>
    <w:rsid w:val="00C7622D"/>
    <w:rsid w:val="00C80901"/>
    <w:rsid w:val="00C80A53"/>
    <w:rsid w:val="00C82316"/>
    <w:rsid w:val="00C823AF"/>
    <w:rsid w:val="00C8366C"/>
    <w:rsid w:val="00C83974"/>
    <w:rsid w:val="00C83BFC"/>
    <w:rsid w:val="00C84152"/>
    <w:rsid w:val="00C84EAE"/>
    <w:rsid w:val="00C851A3"/>
    <w:rsid w:val="00C90322"/>
    <w:rsid w:val="00C923E9"/>
    <w:rsid w:val="00C92710"/>
    <w:rsid w:val="00C94249"/>
    <w:rsid w:val="00CA00A3"/>
    <w:rsid w:val="00CA230C"/>
    <w:rsid w:val="00CA5224"/>
    <w:rsid w:val="00CA5F30"/>
    <w:rsid w:val="00CA62F5"/>
    <w:rsid w:val="00CA6EDE"/>
    <w:rsid w:val="00CA795C"/>
    <w:rsid w:val="00CB1672"/>
    <w:rsid w:val="00CB2F48"/>
    <w:rsid w:val="00CB354E"/>
    <w:rsid w:val="00CB3776"/>
    <w:rsid w:val="00CB4C17"/>
    <w:rsid w:val="00CB6DA6"/>
    <w:rsid w:val="00CB71BE"/>
    <w:rsid w:val="00CC2206"/>
    <w:rsid w:val="00CC3703"/>
    <w:rsid w:val="00CD207B"/>
    <w:rsid w:val="00CD6290"/>
    <w:rsid w:val="00CD6F61"/>
    <w:rsid w:val="00CD7A5F"/>
    <w:rsid w:val="00CE0C92"/>
    <w:rsid w:val="00CE13D6"/>
    <w:rsid w:val="00CE3DF1"/>
    <w:rsid w:val="00CE546A"/>
    <w:rsid w:val="00CE6822"/>
    <w:rsid w:val="00CE7B28"/>
    <w:rsid w:val="00CF168F"/>
    <w:rsid w:val="00CF441F"/>
    <w:rsid w:val="00CF4E79"/>
    <w:rsid w:val="00D00977"/>
    <w:rsid w:val="00D01E37"/>
    <w:rsid w:val="00D021D2"/>
    <w:rsid w:val="00D02A08"/>
    <w:rsid w:val="00D02BE6"/>
    <w:rsid w:val="00D0315C"/>
    <w:rsid w:val="00D0389F"/>
    <w:rsid w:val="00D0564E"/>
    <w:rsid w:val="00D056E8"/>
    <w:rsid w:val="00D07B6A"/>
    <w:rsid w:val="00D14D67"/>
    <w:rsid w:val="00D16C85"/>
    <w:rsid w:val="00D2080B"/>
    <w:rsid w:val="00D24F2D"/>
    <w:rsid w:val="00D32B26"/>
    <w:rsid w:val="00D348AD"/>
    <w:rsid w:val="00D3541D"/>
    <w:rsid w:val="00D369D2"/>
    <w:rsid w:val="00D37535"/>
    <w:rsid w:val="00D40C51"/>
    <w:rsid w:val="00D4383D"/>
    <w:rsid w:val="00D43A62"/>
    <w:rsid w:val="00D503ED"/>
    <w:rsid w:val="00D50CAD"/>
    <w:rsid w:val="00D51F17"/>
    <w:rsid w:val="00D54688"/>
    <w:rsid w:val="00D559F1"/>
    <w:rsid w:val="00D57076"/>
    <w:rsid w:val="00D600D6"/>
    <w:rsid w:val="00D6177B"/>
    <w:rsid w:val="00D65F2F"/>
    <w:rsid w:val="00D7005B"/>
    <w:rsid w:val="00D70221"/>
    <w:rsid w:val="00D71FDC"/>
    <w:rsid w:val="00D729DB"/>
    <w:rsid w:val="00D739C4"/>
    <w:rsid w:val="00D7464A"/>
    <w:rsid w:val="00D74CB4"/>
    <w:rsid w:val="00D750EB"/>
    <w:rsid w:val="00D75AC7"/>
    <w:rsid w:val="00D76E9D"/>
    <w:rsid w:val="00D81B9B"/>
    <w:rsid w:val="00D85DD7"/>
    <w:rsid w:val="00D8691C"/>
    <w:rsid w:val="00D87320"/>
    <w:rsid w:val="00D87F3E"/>
    <w:rsid w:val="00D90EF2"/>
    <w:rsid w:val="00D91750"/>
    <w:rsid w:val="00D968F5"/>
    <w:rsid w:val="00D9720F"/>
    <w:rsid w:val="00DA0EE7"/>
    <w:rsid w:val="00DA11A0"/>
    <w:rsid w:val="00DA16BC"/>
    <w:rsid w:val="00DA28EA"/>
    <w:rsid w:val="00DA628A"/>
    <w:rsid w:val="00DA6B24"/>
    <w:rsid w:val="00DA6B42"/>
    <w:rsid w:val="00DA6F65"/>
    <w:rsid w:val="00DB0570"/>
    <w:rsid w:val="00DB3FD0"/>
    <w:rsid w:val="00DB4486"/>
    <w:rsid w:val="00DB449B"/>
    <w:rsid w:val="00DB4DAD"/>
    <w:rsid w:val="00DB6315"/>
    <w:rsid w:val="00DB765A"/>
    <w:rsid w:val="00DC1682"/>
    <w:rsid w:val="00DC16BD"/>
    <w:rsid w:val="00DC1861"/>
    <w:rsid w:val="00DC1A67"/>
    <w:rsid w:val="00DC317D"/>
    <w:rsid w:val="00DC3225"/>
    <w:rsid w:val="00DC7CE5"/>
    <w:rsid w:val="00DD34BA"/>
    <w:rsid w:val="00DD4A47"/>
    <w:rsid w:val="00DD4A8A"/>
    <w:rsid w:val="00DD6908"/>
    <w:rsid w:val="00DD6EA7"/>
    <w:rsid w:val="00DD7735"/>
    <w:rsid w:val="00DE2129"/>
    <w:rsid w:val="00DE3967"/>
    <w:rsid w:val="00DE3D23"/>
    <w:rsid w:val="00DE55AA"/>
    <w:rsid w:val="00DE5A00"/>
    <w:rsid w:val="00DF16B6"/>
    <w:rsid w:val="00DF29ED"/>
    <w:rsid w:val="00DF3154"/>
    <w:rsid w:val="00DF4084"/>
    <w:rsid w:val="00DF53C1"/>
    <w:rsid w:val="00DF57D5"/>
    <w:rsid w:val="00DF7137"/>
    <w:rsid w:val="00DF727A"/>
    <w:rsid w:val="00DF745D"/>
    <w:rsid w:val="00E02F61"/>
    <w:rsid w:val="00E03FE7"/>
    <w:rsid w:val="00E045E0"/>
    <w:rsid w:val="00E0492F"/>
    <w:rsid w:val="00E04CB2"/>
    <w:rsid w:val="00E04D9E"/>
    <w:rsid w:val="00E06D67"/>
    <w:rsid w:val="00E109C3"/>
    <w:rsid w:val="00E10E60"/>
    <w:rsid w:val="00E1208E"/>
    <w:rsid w:val="00E12A8A"/>
    <w:rsid w:val="00E13188"/>
    <w:rsid w:val="00E155F3"/>
    <w:rsid w:val="00E16E83"/>
    <w:rsid w:val="00E21DA3"/>
    <w:rsid w:val="00E21F59"/>
    <w:rsid w:val="00E25840"/>
    <w:rsid w:val="00E26E7F"/>
    <w:rsid w:val="00E317DB"/>
    <w:rsid w:val="00E32F52"/>
    <w:rsid w:val="00E333D7"/>
    <w:rsid w:val="00E348EC"/>
    <w:rsid w:val="00E349A9"/>
    <w:rsid w:val="00E35FDD"/>
    <w:rsid w:val="00E36FDF"/>
    <w:rsid w:val="00E37E3C"/>
    <w:rsid w:val="00E408E2"/>
    <w:rsid w:val="00E42072"/>
    <w:rsid w:val="00E46ABB"/>
    <w:rsid w:val="00E46B76"/>
    <w:rsid w:val="00E472D5"/>
    <w:rsid w:val="00E5253E"/>
    <w:rsid w:val="00E53A5B"/>
    <w:rsid w:val="00E54129"/>
    <w:rsid w:val="00E54557"/>
    <w:rsid w:val="00E609BD"/>
    <w:rsid w:val="00E60A00"/>
    <w:rsid w:val="00E6451F"/>
    <w:rsid w:val="00E660A6"/>
    <w:rsid w:val="00E66828"/>
    <w:rsid w:val="00E672A0"/>
    <w:rsid w:val="00E708C3"/>
    <w:rsid w:val="00E70C8E"/>
    <w:rsid w:val="00E72714"/>
    <w:rsid w:val="00E733FD"/>
    <w:rsid w:val="00E734DA"/>
    <w:rsid w:val="00E73910"/>
    <w:rsid w:val="00E73DC1"/>
    <w:rsid w:val="00E7472A"/>
    <w:rsid w:val="00E76B33"/>
    <w:rsid w:val="00E76FA2"/>
    <w:rsid w:val="00E77594"/>
    <w:rsid w:val="00E80025"/>
    <w:rsid w:val="00E8015E"/>
    <w:rsid w:val="00E80557"/>
    <w:rsid w:val="00E8084E"/>
    <w:rsid w:val="00E81D06"/>
    <w:rsid w:val="00E87DB7"/>
    <w:rsid w:val="00E9102B"/>
    <w:rsid w:val="00E91AC5"/>
    <w:rsid w:val="00E93B07"/>
    <w:rsid w:val="00E957B5"/>
    <w:rsid w:val="00E97449"/>
    <w:rsid w:val="00EA1059"/>
    <w:rsid w:val="00EA14C7"/>
    <w:rsid w:val="00EA3EDD"/>
    <w:rsid w:val="00EA5FE4"/>
    <w:rsid w:val="00EA72F5"/>
    <w:rsid w:val="00EA776A"/>
    <w:rsid w:val="00EB01D9"/>
    <w:rsid w:val="00EB242B"/>
    <w:rsid w:val="00EB3215"/>
    <w:rsid w:val="00EB4ABF"/>
    <w:rsid w:val="00EB7002"/>
    <w:rsid w:val="00EC4428"/>
    <w:rsid w:val="00EC4FC9"/>
    <w:rsid w:val="00EC5C1B"/>
    <w:rsid w:val="00EC73F1"/>
    <w:rsid w:val="00EC79BE"/>
    <w:rsid w:val="00ED0505"/>
    <w:rsid w:val="00ED1619"/>
    <w:rsid w:val="00ED2576"/>
    <w:rsid w:val="00ED475A"/>
    <w:rsid w:val="00ED5494"/>
    <w:rsid w:val="00ED7383"/>
    <w:rsid w:val="00ED7531"/>
    <w:rsid w:val="00EE4B93"/>
    <w:rsid w:val="00EE5F83"/>
    <w:rsid w:val="00EF183F"/>
    <w:rsid w:val="00EF5406"/>
    <w:rsid w:val="00F00210"/>
    <w:rsid w:val="00F034FA"/>
    <w:rsid w:val="00F04769"/>
    <w:rsid w:val="00F06A5E"/>
    <w:rsid w:val="00F07338"/>
    <w:rsid w:val="00F07B37"/>
    <w:rsid w:val="00F10369"/>
    <w:rsid w:val="00F12E12"/>
    <w:rsid w:val="00F14545"/>
    <w:rsid w:val="00F154D6"/>
    <w:rsid w:val="00F15AB7"/>
    <w:rsid w:val="00F16268"/>
    <w:rsid w:val="00F20295"/>
    <w:rsid w:val="00F215F4"/>
    <w:rsid w:val="00F21D05"/>
    <w:rsid w:val="00F22D8B"/>
    <w:rsid w:val="00F26150"/>
    <w:rsid w:val="00F30069"/>
    <w:rsid w:val="00F30478"/>
    <w:rsid w:val="00F30651"/>
    <w:rsid w:val="00F306C3"/>
    <w:rsid w:val="00F31D7C"/>
    <w:rsid w:val="00F32528"/>
    <w:rsid w:val="00F32E13"/>
    <w:rsid w:val="00F32E53"/>
    <w:rsid w:val="00F33238"/>
    <w:rsid w:val="00F37900"/>
    <w:rsid w:val="00F40014"/>
    <w:rsid w:val="00F40901"/>
    <w:rsid w:val="00F41A3A"/>
    <w:rsid w:val="00F42431"/>
    <w:rsid w:val="00F430EE"/>
    <w:rsid w:val="00F43897"/>
    <w:rsid w:val="00F4457D"/>
    <w:rsid w:val="00F4730E"/>
    <w:rsid w:val="00F5193B"/>
    <w:rsid w:val="00F52F1E"/>
    <w:rsid w:val="00F60114"/>
    <w:rsid w:val="00F64FBE"/>
    <w:rsid w:val="00F66B09"/>
    <w:rsid w:val="00F70F1B"/>
    <w:rsid w:val="00F722AC"/>
    <w:rsid w:val="00F73917"/>
    <w:rsid w:val="00F73F01"/>
    <w:rsid w:val="00F74A1C"/>
    <w:rsid w:val="00F76EF4"/>
    <w:rsid w:val="00F8519F"/>
    <w:rsid w:val="00F87D98"/>
    <w:rsid w:val="00F90E05"/>
    <w:rsid w:val="00F92F63"/>
    <w:rsid w:val="00F92FAB"/>
    <w:rsid w:val="00F93C74"/>
    <w:rsid w:val="00F94630"/>
    <w:rsid w:val="00F94F34"/>
    <w:rsid w:val="00FA26FE"/>
    <w:rsid w:val="00FA2A06"/>
    <w:rsid w:val="00FA6A4A"/>
    <w:rsid w:val="00FA6F68"/>
    <w:rsid w:val="00FA71FD"/>
    <w:rsid w:val="00FA7725"/>
    <w:rsid w:val="00FB332B"/>
    <w:rsid w:val="00FB413A"/>
    <w:rsid w:val="00FB520A"/>
    <w:rsid w:val="00FC0474"/>
    <w:rsid w:val="00FC0555"/>
    <w:rsid w:val="00FC0E20"/>
    <w:rsid w:val="00FC0F0D"/>
    <w:rsid w:val="00FC3010"/>
    <w:rsid w:val="00FC384F"/>
    <w:rsid w:val="00FC3C91"/>
    <w:rsid w:val="00FC6DA5"/>
    <w:rsid w:val="00FC7745"/>
    <w:rsid w:val="00FC7CC7"/>
    <w:rsid w:val="00FD054D"/>
    <w:rsid w:val="00FD3EAC"/>
    <w:rsid w:val="00FD6FE4"/>
    <w:rsid w:val="00FE00E2"/>
    <w:rsid w:val="00FE24D3"/>
    <w:rsid w:val="00FE3E16"/>
    <w:rsid w:val="00FE5F6F"/>
    <w:rsid w:val="00FE6A19"/>
    <w:rsid w:val="00FE6DCC"/>
    <w:rsid w:val="00FF0562"/>
    <w:rsid w:val="00FF220F"/>
    <w:rsid w:val="00FF3937"/>
    <w:rsid w:val="00FF534C"/>
    <w:rsid w:val="00FF54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857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oc 1" w:uiPriority="3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394E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31E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31E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508EF"/>
    <w:rPr>
      <w:rFonts w:ascii="Lucida Grande" w:hAnsi="Lucida Grande"/>
      <w:sz w:val="18"/>
      <w:szCs w:val="18"/>
    </w:rPr>
  </w:style>
  <w:style w:type="character" w:customStyle="1" w:styleId="BalloonTextChar">
    <w:name w:val="Balloon Text Char"/>
    <w:basedOn w:val="DefaultParagraphFont"/>
    <w:uiPriority w:val="99"/>
    <w:semiHidden/>
    <w:rsid w:val="00050360"/>
    <w:rPr>
      <w:rFonts w:ascii="Lucida Grande" w:hAnsi="Lucida Grande"/>
      <w:sz w:val="18"/>
      <w:szCs w:val="18"/>
    </w:rPr>
  </w:style>
  <w:style w:type="character" w:customStyle="1" w:styleId="BalloonTextChar0">
    <w:name w:val="Balloon Text Char"/>
    <w:basedOn w:val="DefaultParagraphFont"/>
    <w:uiPriority w:val="99"/>
    <w:semiHidden/>
    <w:rsid w:val="00C20B8A"/>
    <w:rPr>
      <w:rFonts w:ascii="Lucida Grande" w:hAnsi="Lucida Grande"/>
      <w:sz w:val="18"/>
      <w:szCs w:val="18"/>
    </w:rPr>
  </w:style>
  <w:style w:type="character" w:customStyle="1" w:styleId="BalloonTextChar2">
    <w:name w:val="Balloon Text Char"/>
    <w:basedOn w:val="DefaultParagraphFont"/>
    <w:uiPriority w:val="99"/>
    <w:semiHidden/>
    <w:rsid w:val="00C20B8A"/>
    <w:rPr>
      <w:rFonts w:ascii="Lucida Grande" w:hAnsi="Lucida Grande"/>
      <w:sz w:val="18"/>
      <w:szCs w:val="18"/>
    </w:rPr>
  </w:style>
  <w:style w:type="character" w:customStyle="1" w:styleId="BalloonTextChar3">
    <w:name w:val="Balloon Text Char"/>
    <w:basedOn w:val="DefaultParagraphFont"/>
    <w:uiPriority w:val="99"/>
    <w:semiHidden/>
    <w:rsid w:val="00596E36"/>
    <w:rPr>
      <w:rFonts w:ascii="Lucida Grande" w:hAnsi="Lucida Grande"/>
      <w:sz w:val="18"/>
      <w:szCs w:val="18"/>
    </w:rPr>
  </w:style>
  <w:style w:type="table" w:styleId="TableGrid">
    <w:name w:val="Table Grid"/>
    <w:basedOn w:val="TableNormal"/>
    <w:uiPriority w:val="59"/>
    <w:rsid w:val="00B50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08EF"/>
    <w:pPr>
      <w:ind w:left="720"/>
      <w:contextualSpacing/>
    </w:pPr>
  </w:style>
  <w:style w:type="character" w:styleId="Hyperlink">
    <w:name w:val="Hyperlink"/>
    <w:basedOn w:val="DefaultParagraphFont"/>
    <w:rsid w:val="00B508EF"/>
    <w:rPr>
      <w:color w:val="0000FF"/>
      <w:u w:val="single"/>
    </w:rPr>
  </w:style>
  <w:style w:type="character" w:styleId="HTMLCite">
    <w:name w:val="HTML Cite"/>
    <w:basedOn w:val="DefaultParagraphFont"/>
    <w:uiPriority w:val="99"/>
    <w:rsid w:val="00B508EF"/>
    <w:rPr>
      <w:i/>
    </w:rPr>
  </w:style>
  <w:style w:type="character" w:customStyle="1" w:styleId="BalloonTextChar1">
    <w:name w:val="Balloon Text Char1"/>
    <w:basedOn w:val="DefaultParagraphFont"/>
    <w:link w:val="BalloonText"/>
    <w:uiPriority w:val="99"/>
    <w:semiHidden/>
    <w:rsid w:val="00B508EF"/>
    <w:rPr>
      <w:rFonts w:ascii="Lucida Grande" w:hAnsi="Lucida Grande"/>
      <w:sz w:val="18"/>
      <w:szCs w:val="18"/>
    </w:rPr>
  </w:style>
  <w:style w:type="paragraph" w:styleId="Footer">
    <w:name w:val="footer"/>
    <w:basedOn w:val="Normal"/>
    <w:link w:val="FooterChar"/>
    <w:uiPriority w:val="99"/>
    <w:unhideWhenUsed/>
    <w:rsid w:val="004424D3"/>
    <w:pPr>
      <w:tabs>
        <w:tab w:val="center" w:pos="4320"/>
        <w:tab w:val="right" w:pos="8640"/>
      </w:tabs>
    </w:pPr>
  </w:style>
  <w:style w:type="character" w:customStyle="1" w:styleId="FooterChar">
    <w:name w:val="Footer Char"/>
    <w:basedOn w:val="DefaultParagraphFont"/>
    <w:link w:val="Footer"/>
    <w:uiPriority w:val="99"/>
    <w:rsid w:val="004424D3"/>
    <w:rPr>
      <w:sz w:val="24"/>
      <w:szCs w:val="24"/>
    </w:rPr>
  </w:style>
  <w:style w:type="character" w:styleId="PageNumber">
    <w:name w:val="page number"/>
    <w:basedOn w:val="DefaultParagraphFont"/>
    <w:uiPriority w:val="99"/>
    <w:semiHidden/>
    <w:unhideWhenUsed/>
    <w:rsid w:val="004424D3"/>
  </w:style>
  <w:style w:type="paragraph" w:styleId="Header">
    <w:name w:val="header"/>
    <w:basedOn w:val="Normal"/>
    <w:link w:val="HeaderChar"/>
    <w:uiPriority w:val="99"/>
    <w:unhideWhenUsed/>
    <w:rsid w:val="00394EA6"/>
    <w:pPr>
      <w:tabs>
        <w:tab w:val="center" w:pos="4320"/>
        <w:tab w:val="right" w:pos="8640"/>
      </w:tabs>
    </w:pPr>
  </w:style>
  <w:style w:type="character" w:customStyle="1" w:styleId="HeaderChar">
    <w:name w:val="Header Char"/>
    <w:basedOn w:val="DefaultParagraphFont"/>
    <w:link w:val="Header"/>
    <w:uiPriority w:val="99"/>
    <w:rsid w:val="00394EA6"/>
    <w:rPr>
      <w:sz w:val="24"/>
      <w:szCs w:val="24"/>
    </w:rPr>
  </w:style>
  <w:style w:type="character" w:customStyle="1" w:styleId="Heading1Char">
    <w:name w:val="Heading 1 Char"/>
    <w:basedOn w:val="DefaultParagraphFont"/>
    <w:link w:val="Heading1"/>
    <w:uiPriority w:val="9"/>
    <w:rsid w:val="00394EA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94EA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94EA6"/>
    <w:pPr>
      <w:spacing w:before="120"/>
    </w:pPr>
    <w:rPr>
      <w:rFonts w:asciiTheme="majorHAnsi" w:hAnsiTheme="majorHAnsi"/>
      <w:b/>
      <w:color w:val="548DD4"/>
    </w:rPr>
  </w:style>
  <w:style w:type="paragraph" w:styleId="TOC2">
    <w:name w:val="toc 2"/>
    <w:basedOn w:val="Normal"/>
    <w:next w:val="Normal"/>
    <w:autoRedefine/>
    <w:uiPriority w:val="39"/>
    <w:unhideWhenUsed/>
    <w:rsid w:val="00EB4ABF"/>
    <w:rPr>
      <w:b/>
      <w:sz w:val="22"/>
      <w:szCs w:val="22"/>
    </w:rPr>
  </w:style>
  <w:style w:type="paragraph" w:styleId="TOC3">
    <w:name w:val="toc 3"/>
    <w:basedOn w:val="Normal"/>
    <w:next w:val="Normal"/>
    <w:autoRedefine/>
    <w:uiPriority w:val="39"/>
    <w:semiHidden/>
    <w:unhideWhenUsed/>
    <w:rsid w:val="00394EA6"/>
    <w:pPr>
      <w:ind w:left="240"/>
    </w:pPr>
    <w:rPr>
      <w:i/>
      <w:sz w:val="22"/>
      <w:szCs w:val="22"/>
    </w:rPr>
  </w:style>
  <w:style w:type="paragraph" w:styleId="TOC4">
    <w:name w:val="toc 4"/>
    <w:basedOn w:val="Normal"/>
    <w:next w:val="Normal"/>
    <w:autoRedefine/>
    <w:uiPriority w:val="39"/>
    <w:semiHidden/>
    <w:unhideWhenUsed/>
    <w:rsid w:val="00394EA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94EA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94EA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94EA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94EA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94EA6"/>
    <w:pPr>
      <w:pBdr>
        <w:between w:val="double" w:sz="6" w:space="0" w:color="auto"/>
      </w:pBdr>
      <w:ind w:left="1680"/>
    </w:pPr>
    <w:rPr>
      <w:sz w:val="20"/>
      <w:szCs w:val="20"/>
    </w:rPr>
  </w:style>
  <w:style w:type="character" w:customStyle="1" w:styleId="Heading2Char">
    <w:name w:val="Heading 2 Char"/>
    <w:basedOn w:val="DefaultParagraphFont"/>
    <w:link w:val="Heading2"/>
    <w:rsid w:val="00631E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31EFD"/>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nhideWhenUsed/>
    <w:rsid w:val="00625946"/>
    <w:rPr>
      <w:rFonts w:ascii="Cambria" w:eastAsia="Cambria" w:hAnsi="Cambria" w:cs="Times New Roman"/>
    </w:rPr>
  </w:style>
  <w:style w:type="character" w:customStyle="1" w:styleId="FootnoteTextChar">
    <w:name w:val="Footnote Text Char"/>
    <w:basedOn w:val="DefaultParagraphFont"/>
    <w:link w:val="FootnoteText"/>
    <w:rsid w:val="00625946"/>
    <w:rPr>
      <w:rFonts w:ascii="Cambria" w:eastAsia="Cambria" w:hAnsi="Cambria" w:cs="Times New Roman"/>
      <w:sz w:val="24"/>
      <w:szCs w:val="24"/>
    </w:rPr>
  </w:style>
  <w:style w:type="character" w:styleId="FootnoteReference">
    <w:name w:val="footnote reference"/>
    <w:basedOn w:val="DefaultParagraphFont"/>
    <w:unhideWhenUsed/>
    <w:rsid w:val="00625946"/>
    <w:rPr>
      <w:vertAlign w:val="superscript"/>
    </w:rPr>
  </w:style>
  <w:style w:type="paragraph" w:styleId="NormalWeb">
    <w:name w:val="Normal (Web)"/>
    <w:basedOn w:val="Normal"/>
    <w:uiPriority w:val="99"/>
    <w:rsid w:val="00F92F63"/>
    <w:pPr>
      <w:spacing w:beforeLines="1" w:afterLines="1"/>
    </w:pPr>
    <w:rPr>
      <w:rFonts w:ascii="Times" w:hAnsi="Times" w:cs="Times New Roman"/>
      <w:sz w:val="20"/>
      <w:szCs w:val="20"/>
    </w:rPr>
  </w:style>
  <w:style w:type="character" w:customStyle="1" w:styleId="CharChar1">
    <w:name w:val="Char Char1"/>
    <w:basedOn w:val="DefaultParagraphFont"/>
    <w:semiHidden/>
    <w:rsid w:val="00F16268"/>
    <w:rPr>
      <w:lang w:val="en-US" w:eastAsia="en-US" w:bidi="ar-SA"/>
    </w:rPr>
  </w:style>
  <w:style w:type="paragraph" w:customStyle="1" w:styleId="heading">
    <w:name w:val="heading"/>
    <w:basedOn w:val="TOC1"/>
    <w:rsid w:val="00294CEB"/>
    <w:rPr>
      <w:rFonts w:ascii="Cambria" w:hAnsi="Cambria"/>
      <w:noProof/>
      <w:u w:val="single"/>
    </w:rPr>
  </w:style>
  <w:style w:type="character" w:styleId="CommentReference">
    <w:name w:val="annotation reference"/>
    <w:basedOn w:val="DefaultParagraphFont"/>
    <w:rsid w:val="008444FF"/>
    <w:rPr>
      <w:sz w:val="16"/>
      <w:szCs w:val="16"/>
    </w:rPr>
  </w:style>
  <w:style w:type="paragraph" w:styleId="CommentText">
    <w:name w:val="annotation text"/>
    <w:basedOn w:val="Normal"/>
    <w:link w:val="CommentTextChar"/>
    <w:rsid w:val="008444FF"/>
    <w:rPr>
      <w:sz w:val="20"/>
      <w:szCs w:val="20"/>
    </w:rPr>
  </w:style>
  <w:style w:type="character" w:customStyle="1" w:styleId="CommentTextChar">
    <w:name w:val="Comment Text Char"/>
    <w:basedOn w:val="DefaultParagraphFont"/>
    <w:link w:val="CommentText"/>
    <w:rsid w:val="008444FF"/>
    <w:rPr>
      <w:sz w:val="20"/>
      <w:szCs w:val="20"/>
    </w:rPr>
  </w:style>
  <w:style w:type="paragraph" w:styleId="CommentSubject">
    <w:name w:val="annotation subject"/>
    <w:basedOn w:val="CommentText"/>
    <w:next w:val="CommentText"/>
    <w:link w:val="CommentSubjectChar"/>
    <w:rsid w:val="008444FF"/>
    <w:rPr>
      <w:b/>
      <w:bCs/>
    </w:rPr>
  </w:style>
  <w:style w:type="character" w:customStyle="1" w:styleId="CommentSubjectChar">
    <w:name w:val="Comment Subject Char"/>
    <w:basedOn w:val="CommentTextChar"/>
    <w:link w:val="CommentSubject"/>
    <w:rsid w:val="008444F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oc 1" w:uiPriority="3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394E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31E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31E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508EF"/>
    <w:rPr>
      <w:rFonts w:ascii="Lucida Grande" w:hAnsi="Lucida Grande"/>
      <w:sz w:val="18"/>
      <w:szCs w:val="18"/>
    </w:rPr>
  </w:style>
  <w:style w:type="character" w:customStyle="1" w:styleId="BalloonTextChar">
    <w:name w:val="Balloon Text Char"/>
    <w:basedOn w:val="DefaultParagraphFont"/>
    <w:uiPriority w:val="99"/>
    <w:semiHidden/>
    <w:rsid w:val="00050360"/>
    <w:rPr>
      <w:rFonts w:ascii="Lucida Grande" w:hAnsi="Lucida Grande"/>
      <w:sz w:val="18"/>
      <w:szCs w:val="18"/>
    </w:rPr>
  </w:style>
  <w:style w:type="character" w:customStyle="1" w:styleId="BalloonTextChar0">
    <w:name w:val="Balloon Text Char"/>
    <w:basedOn w:val="DefaultParagraphFont"/>
    <w:uiPriority w:val="99"/>
    <w:semiHidden/>
    <w:rsid w:val="00C20B8A"/>
    <w:rPr>
      <w:rFonts w:ascii="Lucida Grande" w:hAnsi="Lucida Grande"/>
      <w:sz w:val="18"/>
      <w:szCs w:val="18"/>
    </w:rPr>
  </w:style>
  <w:style w:type="character" w:customStyle="1" w:styleId="BalloonTextChar2">
    <w:name w:val="Balloon Text Char"/>
    <w:basedOn w:val="DefaultParagraphFont"/>
    <w:uiPriority w:val="99"/>
    <w:semiHidden/>
    <w:rsid w:val="00C20B8A"/>
    <w:rPr>
      <w:rFonts w:ascii="Lucida Grande" w:hAnsi="Lucida Grande"/>
      <w:sz w:val="18"/>
      <w:szCs w:val="18"/>
    </w:rPr>
  </w:style>
  <w:style w:type="character" w:customStyle="1" w:styleId="BalloonTextChar3">
    <w:name w:val="Balloon Text Char"/>
    <w:basedOn w:val="DefaultParagraphFont"/>
    <w:uiPriority w:val="99"/>
    <w:semiHidden/>
    <w:rsid w:val="00596E36"/>
    <w:rPr>
      <w:rFonts w:ascii="Lucida Grande" w:hAnsi="Lucida Grande"/>
      <w:sz w:val="18"/>
      <w:szCs w:val="18"/>
    </w:rPr>
  </w:style>
  <w:style w:type="table" w:styleId="TableGrid">
    <w:name w:val="Table Grid"/>
    <w:basedOn w:val="TableNormal"/>
    <w:uiPriority w:val="59"/>
    <w:rsid w:val="00B50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08EF"/>
    <w:pPr>
      <w:ind w:left="720"/>
      <w:contextualSpacing/>
    </w:pPr>
  </w:style>
  <w:style w:type="character" w:styleId="Hyperlink">
    <w:name w:val="Hyperlink"/>
    <w:basedOn w:val="DefaultParagraphFont"/>
    <w:rsid w:val="00B508EF"/>
    <w:rPr>
      <w:color w:val="0000FF"/>
      <w:u w:val="single"/>
    </w:rPr>
  </w:style>
  <w:style w:type="character" w:styleId="HTMLCite">
    <w:name w:val="HTML Cite"/>
    <w:basedOn w:val="DefaultParagraphFont"/>
    <w:uiPriority w:val="99"/>
    <w:rsid w:val="00B508EF"/>
    <w:rPr>
      <w:i/>
    </w:rPr>
  </w:style>
  <w:style w:type="character" w:customStyle="1" w:styleId="BalloonTextChar1">
    <w:name w:val="Balloon Text Char1"/>
    <w:basedOn w:val="DefaultParagraphFont"/>
    <w:link w:val="BalloonText"/>
    <w:uiPriority w:val="99"/>
    <w:semiHidden/>
    <w:rsid w:val="00B508EF"/>
    <w:rPr>
      <w:rFonts w:ascii="Lucida Grande" w:hAnsi="Lucida Grande"/>
      <w:sz w:val="18"/>
      <w:szCs w:val="18"/>
    </w:rPr>
  </w:style>
  <w:style w:type="paragraph" w:styleId="Footer">
    <w:name w:val="footer"/>
    <w:basedOn w:val="Normal"/>
    <w:link w:val="FooterChar"/>
    <w:uiPriority w:val="99"/>
    <w:unhideWhenUsed/>
    <w:rsid w:val="004424D3"/>
    <w:pPr>
      <w:tabs>
        <w:tab w:val="center" w:pos="4320"/>
        <w:tab w:val="right" w:pos="8640"/>
      </w:tabs>
    </w:pPr>
  </w:style>
  <w:style w:type="character" w:customStyle="1" w:styleId="FooterChar">
    <w:name w:val="Footer Char"/>
    <w:basedOn w:val="DefaultParagraphFont"/>
    <w:link w:val="Footer"/>
    <w:uiPriority w:val="99"/>
    <w:rsid w:val="004424D3"/>
    <w:rPr>
      <w:sz w:val="24"/>
      <w:szCs w:val="24"/>
    </w:rPr>
  </w:style>
  <w:style w:type="character" w:styleId="PageNumber">
    <w:name w:val="page number"/>
    <w:basedOn w:val="DefaultParagraphFont"/>
    <w:uiPriority w:val="99"/>
    <w:semiHidden/>
    <w:unhideWhenUsed/>
    <w:rsid w:val="004424D3"/>
  </w:style>
  <w:style w:type="paragraph" w:styleId="Header">
    <w:name w:val="header"/>
    <w:basedOn w:val="Normal"/>
    <w:link w:val="HeaderChar"/>
    <w:uiPriority w:val="99"/>
    <w:unhideWhenUsed/>
    <w:rsid w:val="00394EA6"/>
    <w:pPr>
      <w:tabs>
        <w:tab w:val="center" w:pos="4320"/>
        <w:tab w:val="right" w:pos="8640"/>
      </w:tabs>
    </w:pPr>
  </w:style>
  <w:style w:type="character" w:customStyle="1" w:styleId="HeaderChar">
    <w:name w:val="Header Char"/>
    <w:basedOn w:val="DefaultParagraphFont"/>
    <w:link w:val="Header"/>
    <w:uiPriority w:val="99"/>
    <w:rsid w:val="00394EA6"/>
    <w:rPr>
      <w:sz w:val="24"/>
      <w:szCs w:val="24"/>
    </w:rPr>
  </w:style>
  <w:style w:type="character" w:customStyle="1" w:styleId="Heading1Char">
    <w:name w:val="Heading 1 Char"/>
    <w:basedOn w:val="DefaultParagraphFont"/>
    <w:link w:val="Heading1"/>
    <w:uiPriority w:val="9"/>
    <w:rsid w:val="00394EA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94EA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94EA6"/>
    <w:pPr>
      <w:spacing w:before="120"/>
    </w:pPr>
    <w:rPr>
      <w:rFonts w:asciiTheme="majorHAnsi" w:hAnsiTheme="majorHAnsi"/>
      <w:b/>
      <w:color w:val="548DD4"/>
    </w:rPr>
  </w:style>
  <w:style w:type="paragraph" w:styleId="TOC2">
    <w:name w:val="toc 2"/>
    <w:basedOn w:val="Normal"/>
    <w:next w:val="Normal"/>
    <w:autoRedefine/>
    <w:uiPriority w:val="39"/>
    <w:unhideWhenUsed/>
    <w:rsid w:val="00EB4ABF"/>
    <w:rPr>
      <w:b/>
      <w:sz w:val="22"/>
      <w:szCs w:val="22"/>
    </w:rPr>
  </w:style>
  <w:style w:type="paragraph" w:styleId="TOC3">
    <w:name w:val="toc 3"/>
    <w:basedOn w:val="Normal"/>
    <w:next w:val="Normal"/>
    <w:autoRedefine/>
    <w:uiPriority w:val="39"/>
    <w:semiHidden/>
    <w:unhideWhenUsed/>
    <w:rsid w:val="00394EA6"/>
    <w:pPr>
      <w:ind w:left="240"/>
    </w:pPr>
    <w:rPr>
      <w:i/>
      <w:sz w:val="22"/>
      <w:szCs w:val="22"/>
    </w:rPr>
  </w:style>
  <w:style w:type="paragraph" w:styleId="TOC4">
    <w:name w:val="toc 4"/>
    <w:basedOn w:val="Normal"/>
    <w:next w:val="Normal"/>
    <w:autoRedefine/>
    <w:uiPriority w:val="39"/>
    <w:semiHidden/>
    <w:unhideWhenUsed/>
    <w:rsid w:val="00394EA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94EA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94EA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94EA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94EA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94EA6"/>
    <w:pPr>
      <w:pBdr>
        <w:between w:val="double" w:sz="6" w:space="0" w:color="auto"/>
      </w:pBdr>
      <w:ind w:left="1680"/>
    </w:pPr>
    <w:rPr>
      <w:sz w:val="20"/>
      <w:szCs w:val="20"/>
    </w:rPr>
  </w:style>
  <w:style w:type="character" w:customStyle="1" w:styleId="Heading2Char">
    <w:name w:val="Heading 2 Char"/>
    <w:basedOn w:val="DefaultParagraphFont"/>
    <w:link w:val="Heading2"/>
    <w:rsid w:val="00631E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31EFD"/>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nhideWhenUsed/>
    <w:rsid w:val="00625946"/>
    <w:rPr>
      <w:rFonts w:ascii="Cambria" w:eastAsia="Cambria" w:hAnsi="Cambria" w:cs="Times New Roman"/>
    </w:rPr>
  </w:style>
  <w:style w:type="character" w:customStyle="1" w:styleId="FootnoteTextChar">
    <w:name w:val="Footnote Text Char"/>
    <w:basedOn w:val="DefaultParagraphFont"/>
    <w:link w:val="FootnoteText"/>
    <w:rsid w:val="00625946"/>
    <w:rPr>
      <w:rFonts w:ascii="Cambria" w:eastAsia="Cambria" w:hAnsi="Cambria" w:cs="Times New Roman"/>
      <w:sz w:val="24"/>
      <w:szCs w:val="24"/>
    </w:rPr>
  </w:style>
  <w:style w:type="character" w:styleId="FootnoteReference">
    <w:name w:val="footnote reference"/>
    <w:basedOn w:val="DefaultParagraphFont"/>
    <w:unhideWhenUsed/>
    <w:rsid w:val="00625946"/>
    <w:rPr>
      <w:vertAlign w:val="superscript"/>
    </w:rPr>
  </w:style>
  <w:style w:type="paragraph" w:styleId="NormalWeb">
    <w:name w:val="Normal (Web)"/>
    <w:basedOn w:val="Normal"/>
    <w:uiPriority w:val="99"/>
    <w:rsid w:val="00F92F63"/>
    <w:pPr>
      <w:spacing w:beforeLines="1" w:afterLines="1"/>
    </w:pPr>
    <w:rPr>
      <w:rFonts w:ascii="Times" w:hAnsi="Times" w:cs="Times New Roman"/>
      <w:sz w:val="20"/>
      <w:szCs w:val="20"/>
    </w:rPr>
  </w:style>
  <w:style w:type="character" w:customStyle="1" w:styleId="CharChar1">
    <w:name w:val="Char Char1"/>
    <w:basedOn w:val="DefaultParagraphFont"/>
    <w:semiHidden/>
    <w:rsid w:val="00F16268"/>
    <w:rPr>
      <w:lang w:val="en-US" w:eastAsia="en-US" w:bidi="ar-SA"/>
    </w:rPr>
  </w:style>
  <w:style w:type="paragraph" w:customStyle="1" w:styleId="heading">
    <w:name w:val="heading"/>
    <w:basedOn w:val="TOC1"/>
    <w:rsid w:val="00294CEB"/>
    <w:rPr>
      <w:rFonts w:ascii="Cambria" w:hAnsi="Cambria"/>
      <w:noProof/>
      <w:u w:val="single"/>
    </w:rPr>
  </w:style>
  <w:style w:type="character" w:styleId="CommentReference">
    <w:name w:val="annotation reference"/>
    <w:basedOn w:val="DefaultParagraphFont"/>
    <w:rsid w:val="008444FF"/>
    <w:rPr>
      <w:sz w:val="16"/>
      <w:szCs w:val="16"/>
    </w:rPr>
  </w:style>
  <w:style w:type="paragraph" w:styleId="CommentText">
    <w:name w:val="annotation text"/>
    <w:basedOn w:val="Normal"/>
    <w:link w:val="CommentTextChar"/>
    <w:rsid w:val="008444FF"/>
    <w:rPr>
      <w:sz w:val="20"/>
      <w:szCs w:val="20"/>
    </w:rPr>
  </w:style>
  <w:style w:type="character" w:customStyle="1" w:styleId="CommentTextChar">
    <w:name w:val="Comment Text Char"/>
    <w:basedOn w:val="DefaultParagraphFont"/>
    <w:link w:val="CommentText"/>
    <w:rsid w:val="008444FF"/>
    <w:rPr>
      <w:sz w:val="20"/>
      <w:szCs w:val="20"/>
    </w:rPr>
  </w:style>
  <w:style w:type="paragraph" w:styleId="CommentSubject">
    <w:name w:val="annotation subject"/>
    <w:basedOn w:val="CommentText"/>
    <w:next w:val="CommentText"/>
    <w:link w:val="CommentSubjectChar"/>
    <w:rsid w:val="008444FF"/>
    <w:rPr>
      <w:b/>
      <w:bCs/>
    </w:rPr>
  </w:style>
  <w:style w:type="character" w:customStyle="1" w:styleId="CommentSubjectChar">
    <w:name w:val="Comment Subject Char"/>
    <w:basedOn w:val="CommentTextChar"/>
    <w:link w:val="CommentSubject"/>
    <w:rsid w:val="00844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060">
      <w:bodyDiv w:val="1"/>
      <w:marLeft w:val="0"/>
      <w:marRight w:val="0"/>
      <w:marTop w:val="0"/>
      <w:marBottom w:val="0"/>
      <w:divBdr>
        <w:top w:val="none" w:sz="0" w:space="0" w:color="auto"/>
        <w:left w:val="none" w:sz="0" w:space="0" w:color="auto"/>
        <w:bottom w:val="none" w:sz="0" w:space="0" w:color="auto"/>
        <w:right w:val="none" w:sz="0" w:space="0" w:color="auto"/>
      </w:divBdr>
    </w:div>
    <w:div w:id="188490393">
      <w:bodyDiv w:val="1"/>
      <w:marLeft w:val="0"/>
      <w:marRight w:val="0"/>
      <w:marTop w:val="0"/>
      <w:marBottom w:val="0"/>
      <w:divBdr>
        <w:top w:val="none" w:sz="0" w:space="0" w:color="auto"/>
        <w:left w:val="none" w:sz="0" w:space="0" w:color="auto"/>
        <w:bottom w:val="none" w:sz="0" w:space="0" w:color="auto"/>
        <w:right w:val="none" w:sz="0" w:space="0" w:color="auto"/>
      </w:divBdr>
    </w:div>
    <w:div w:id="434134985">
      <w:bodyDiv w:val="1"/>
      <w:marLeft w:val="0"/>
      <w:marRight w:val="0"/>
      <w:marTop w:val="0"/>
      <w:marBottom w:val="0"/>
      <w:divBdr>
        <w:top w:val="none" w:sz="0" w:space="0" w:color="auto"/>
        <w:left w:val="none" w:sz="0" w:space="0" w:color="auto"/>
        <w:bottom w:val="none" w:sz="0" w:space="0" w:color="auto"/>
        <w:right w:val="none" w:sz="0" w:space="0" w:color="auto"/>
      </w:divBdr>
      <w:divsChild>
        <w:div w:id="825125141">
          <w:marLeft w:val="1152"/>
          <w:marRight w:val="0"/>
          <w:marTop w:val="0"/>
          <w:marBottom w:val="0"/>
          <w:divBdr>
            <w:top w:val="none" w:sz="0" w:space="0" w:color="auto"/>
            <w:left w:val="none" w:sz="0" w:space="0" w:color="auto"/>
            <w:bottom w:val="none" w:sz="0" w:space="0" w:color="auto"/>
            <w:right w:val="none" w:sz="0" w:space="0" w:color="auto"/>
          </w:divBdr>
        </w:div>
        <w:div w:id="2139299170">
          <w:marLeft w:val="1786"/>
          <w:marRight w:val="0"/>
          <w:marTop w:val="0"/>
          <w:marBottom w:val="0"/>
          <w:divBdr>
            <w:top w:val="none" w:sz="0" w:space="0" w:color="auto"/>
            <w:left w:val="none" w:sz="0" w:space="0" w:color="auto"/>
            <w:bottom w:val="none" w:sz="0" w:space="0" w:color="auto"/>
            <w:right w:val="none" w:sz="0" w:space="0" w:color="auto"/>
          </w:divBdr>
        </w:div>
        <w:div w:id="1131896731">
          <w:marLeft w:val="1786"/>
          <w:marRight w:val="0"/>
          <w:marTop w:val="0"/>
          <w:marBottom w:val="0"/>
          <w:divBdr>
            <w:top w:val="none" w:sz="0" w:space="0" w:color="auto"/>
            <w:left w:val="none" w:sz="0" w:space="0" w:color="auto"/>
            <w:bottom w:val="none" w:sz="0" w:space="0" w:color="auto"/>
            <w:right w:val="none" w:sz="0" w:space="0" w:color="auto"/>
          </w:divBdr>
        </w:div>
        <w:div w:id="1831865579">
          <w:marLeft w:val="1152"/>
          <w:marRight w:val="0"/>
          <w:marTop w:val="0"/>
          <w:marBottom w:val="0"/>
          <w:divBdr>
            <w:top w:val="none" w:sz="0" w:space="0" w:color="auto"/>
            <w:left w:val="none" w:sz="0" w:space="0" w:color="auto"/>
            <w:bottom w:val="none" w:sz="0" w:space="0" w:color="auto"/>
            <w:right w:val="none" w:sz="0" w:space="0" w:color="auto"/>
          </w:divBdr>
        </w:div>
        <w:div w:id="831455773">
          <w:marLeft w:val="1786"/>
          <w:marRight w:val="0"/>
          <w:marTop w:val="0"/>
          <w:marBottom w:val="0"/>
          <w:divBdr>
            <w:top w:val="none" w:sz="0" w:space="0" w:color="auto"/>
            <w:left w:val="none" w:sz="0" w:space="0" w:color="auto"/>
            <w:bottom w:val="none" w:sz="0" w:space="0" w:color="auto"/>
            <w:right w:val="none" w:sz="0" w:space="0" w:color="auto"/>
          </w:divBdr>
        </w:div>
        <w:div w:id="542064290">
          <w:marLeft w:val="1786"/>
          <w:marRight w:val="0"/>
          <w:marTop w:val="0"/>
          <w:marBottom w:val="0"/>
          <w:divBdr>
            <w:top w:val="none" w:sz="0" w:space="0" w:color="auto"/>
            <w:left w:val="none" w:sz="0" w:space="0" w:color="auto"/>
            <w:bottom w:val="none" w:sz="0" w:space="0" w:color="auto"/>
            <w:right w:val="none" w:sz="0" w:space="0" w:color="auto"/>
          </w:divBdr>
        </w:div>
        <w:div w:id="1744181426">
          <w:marLeft w:val="1152"/>
          <w:marRight w:val="0"/>
          <w:marTop w:val="0"/>
          <w:marBottom w:val="0"/>
          <w:divBdr>
            <w:top w:val="none" w:sz="0" w:space="0" w:color="auto"/>
            <w:left w:val="none" w:sz="0" w:space="0" w:color="auto"/>
            <w:bottom w:val="none" w:sz="0" w:space="0" w:color="auto"/>
            <w:right w:val="none" w:sz="0" w:space="0" w:color="auto"/>
          </w:divBdr>
        </w:div>
        <w:div w:id="1789347982">
          <w:marLeft w:val="1786"/>
          <w:marRight w:val="0"/>
          <w:marTop w:val="0"/>
          <w:marBottom w:val="0"/>
          <w:divBdr>
            <w:top w:val="none" w:sz="0" w:space="0" w:color="auto"/>
            <w:left w:val="none" w:sz="0" w:space="0" w:color="auto"/>
            <w:bottom w:val="none" w:sz="0" w:space="0" w:color="auto"/>
            <w:right w:val="none" w:sz="0" w:space="0" w:color="auto"/>
          </w:divBdr>
        </w:div>
      </w:divsChild>
    </w:div>
    <w:div w:id="489834384">
      <w:bodyDiv w:val="1"/>
      <w:marLeft w:val="0"/>
      <w:marRight w:val="0"/>
      <w:marTop w:val="0"/>
      <w:marBottom w:val="0"/>
      <w:divBdr>
        <w:top w:val="none" w:sz="0" w:space="0" w:color="auto"/>
        <w:left w:val="none" w:sz="0" w:space="0" w:color="auto"/>
        <w:bottom w:val="none" w:sz="0" w:space="0" w:color="auto"/>
        <w:right w:val="none" w:sz="0" w:space="0" w:color="auto"/>
      </w:divBdr>
      <w:divsChild>
        <w:div w:id="126625353">
          <w:marLeft w:val="547"/>
          <w:marRight w:val="0"/>
          <w:marTop w:val="0"/>
          <w:marBottom w:val="0"/>
          <w:divBdr>
            <w:top w:val="none" w:sz="0" w:space="0" w:color="auto"/>
            <w:left w:val="none" w:sz="0" w:space="0" w:color="auto"/>
            <w:bottom w:val="none" w:sz="0" w:space="0" w:color="auto"/>
            <w:right w:val="none" w:sz="0" w:space="0" w:color="auto"/>
          </w:divBdr>
        </w:div>
        <w:div w:id="1265070337">
          <w:marLeft w:val="547"/>
          <w:marRight w:val="0"/>
          <w:marTop w:val="0"/>
          <w:marBottom w:val="0"/>
          <w:divBdr>
            <w:top w:val="none" w:sz="0" w:space="0" w:color="auto"/>
            <w:left w:val="none" w:sz="0" w:space="0" w:color="auto"/>
            <w:bottom w:val="none" w:sz="0" w:space="0" w:color="auto"/>
            <w:right w:val="none" w:sz="0" w:space="0" w:color="auto"/>
          </w:divBdr>
        </w:div>
        <w:div w:id="1569152456">
          <w:marLeft w:val="547"/>
          <w:marRight w:val="0"/>
          <w:marTop w:val="0"/>
          <w:marBottom w:val="0"/>
          <w:divBdr>
            <w:top w:val="none" w:sz="0" w:space="0" w:color="auto"/>
            <w:left w:val="none" w:sz="0" w:space="0" w:color="auto"/>
            <w:bottom w:val="none" w:sz="0" w:space="0" w:color="auto"/>
            <w:right w:val="none" w:sz="0" w:space="0" w:color="auto"/>
          </w:divBdr>
        </w:div>
        <w:div w:id="1582517922">
          <w:marLeft w:val="547"/>
          <w:marRight w:val="0"/>
          <w:marTop w:val="0"/>
          <w:marBottom w:val="0"/>
          <w:divBdr>
            <w:top w:val="none" w:sz="0" w:space="0" w:color="auto"/>
            <w:left w:val="none" w:sz="0" w:space="0" w:color="auto"/>
            <w:bottom w:val="none" w:sz="0" w:space="0" w:color="auto"/>
            <w:right w:val="none" w:sz="0" w:space="0" w:color="auto"/>
          </w:divBdr>
        </w:div>
        <w:div w:id="1164202714">
          <w:marLeft w:val="547"/>
          <w:marRight w:val="0"/>
          <w:marTop w:val="0"/>
          <w:marBottom w:val="0"/>
          <w:divBdr>
            <w:top w:val="none" w:sz="0" w:space="0" w:color="auto"/>
            <w:left w:val="none" w:sz="0" w:space="0" w:color="auto"/>
            <w:bottom w:val="none" w:sz="0" w:space="0" w:color="auto"/>
            <w:right w:val="none" w:sz="0" w:space="0" w:color="auto"/>
          </w:divBdr>
        </w:div>
        <w:div w:id="410976599">
          <w:marLeft w:val="547"/>
          <w:marRight w:val="0"/>
          <w:marTop w:val="0"/>
          <w:marBottom w:val="0"/>
          <w:divBdr>
            <w:top w:val="none" w:sz="0" w:space="0" w:color="auto"/>
            <w:left w:val="none" w:sz="0" w:space="0" w:color="auto"/>
            <w:bottom w:val="none" w:sz="0" w:space="0" w:color="auto"/>
            <w:right w:val="none" w:sz="0" w:space="0" w:color="auto"/>
          </w:divBdr>
        </w:div>
        <w:div w:id="1994527400">
          <w:marLeft w:val="547"/>
          <w:marRight w:val="0"/>
          <w:marTop w:val="0"/>
          <w:marBottom w:val="0"/>
          <w:divBdr>
            <w:top w:val="none" w:sz="0" w:space="0" w:color="auto"/>
            <w:left w:val="none" w:sz="0" w:space="0" w:color="auto"/>
            <w:bottom w:val="none" w:sz="0" w:space="0" w:color="auto"/>
            <w:right w:val="none" w:sz="0" w:space="0" w:color="auto"/>
          </w:divBdr>
        </w:div>
        <w:div w:id="1445154061">
          <w:marLeft w:val="547"/>
          <w:marRight w:val="0"/>
          <w:marTop w:val="0"/>
          <w:marBottom w:val="0"/>
          <w:divBdr>
            <w:top w:val="none" w:sz="0" w:space="0" w:color="auto"/>
            <w:left w:val="none" w:sz="0" w:space="0" w:color="auto"/>
            <w:bottom w:val="none" w:sz="0" w:space="0" w:color="auto"/>
            <w:right w:val="none" w:sz="0" w:space="0" w:color="auto"/>
          </w:divBdr>
        </w:div>
        <w:div w:id="37973581">
          <w:marLeft w:val="547"/>
          <w:marRight w:val="0"/>
          <w:marTop w:val="0"/>
          <w:marBottom w:val="0"/>
          <w:divBdr>
            <w:top w:val="none" w:sz="0" w:space="0" w:color="auto"/>
            <w:left w:val="none" w:sz="0" w:space="0" w:color="auto"/>
            <w:bottom w:val="none" w:sz="0" w:space="0" w:color="auto"/>
            <w:right w:val="none" w:sz="0" w:space="0" w:color="auto"/>
          </w:divBdr>
        </w:div>
        <w:div w:id="753598623">
          <w:marLeft w:val="547"/>
          <w:marRight w:val="0"/>
          <w:marTop w:val="0"/>
          <w:marBottom w:val="0"/>
          <w:divBdr>
            <w:top w:val="none" w:sz="0" w:space="0" w:color="auto"/>
            <w:left w:val="none" w:sz="0" w:space="0" w:color="auto"/>
            <w:bottom w:val="none" w:sz="0" w:space="0" w:color="auto"/>
            <w:right w:val="none" w:sz="0" w:space="0" w:color="auto"/>
          </w:divBdr>
        </w:div>
        <w:div w:id="1479222755">
          <w:marLeft w:val="547"/>
          <w:marRight w:val="0"/>
          <w:marTop w:val="0"/>
          <w:marBottom w:val="0"/>
          <w:divBdr>
            <w:top w:val="none" w:sz="0" w:space="0" w:color="auto"/>
            <w:left w:val="none" w:sz="0" w:space="0" w:color="auto"/>
            <w:bottom w:val="none" w:sz="0" w:space="0" w:color="auto"/>
            <w:right w:val="none" w:sz="0" w:space="0" w:color="auto"/>
          </w:divBdr>
        </w:div>
        <w:div w:id="1998726283">
          <w:marLeft w:val="547"/>
          <w:marRight w:val="0"/>
          <w:marTop w:val="0"/>
          <w:marBottom w:val="0"/>
          <w:divBdr>
            <w:top w:val="none" w:sz="0" w:space="0" w:color="auto"/>
            <w:left w:val="none" w:sz="0" w:space="0" w:color="auto"/>
            <w:bottom w:val="none" w:sz="0" w:space="0" w:color="auto"/>
            <w:right w:val="none" w:sz="0" w:space="0" w:color="auto"/>
          </w:divBdr>
        </w:div>
        <w:div w:id="23867993">
          <w:marLeft w:val="547"/>
          <w:marRight w:val="0"/>
          <w:marTop w:val="0"/>
          <w:marBottom w:val="0"/>
          <w:divBdr>
            <w:top w:val="none" w:sz="0" w:space="0" w:color="auto"/>
            <w:left w:val="none" w:sz="0" w:space="0" w:color="auto"/>
            <w:bottom w:val="none" w:sz="0" w:space="0" w:color="auto"/>
            <w:right w:val="none" w:sz="0" w:space="0" w:color="auto"/>
          </w:divBdr>
        </w:div>
        <w:div w:id="495808587">
          <w:marLeft w:val="547"/>
          <w:marRight w:val="0"/>
          <w:marTop w:val="0"/>
          <w:marBottom w:val="0"/>
          <w:divBdr>
            <w:top w:val="none" w:sz="0" w:space="0" w:color="auto"/>
            <w:left w:val="none" w:sz="0" w:space="0" w:color="auto"/>
            <w:bottom w:val="none" w:sz="0" w:space="0" w:color="auto"/>
            <w:right w:val="none" w:sz="0" w:space="0" w:color="auto"/>
          </w:divBdr>
        </w:div>
      </w:divsChild>
    </w:div>
    <w:div w:id="571280573">
      <w:bodyDiv w:val="1"/>
      <w:marLeft w:val="0"/>
      <w:marRight w:val="0"/>
      <w:marTop w:val="0"/>
      <w:marBottom w:val="0"/>
      <w:divBdr>
        <w:top w:val="none" w:sz="0" w:space="0" w:color="auto"/>
        <w:left w:val="none" w:sz="0" w:space="0" w:color="auto"/>
        <w:bottom w:val="none" w:sz="0" w:space="0" w:color="auto"/>
        <w:right w:val="none" w:sz="0" w:space="0" w:color="auto"/>
      </w:divBdr>
      <w:divsChild>
        <w:div w:id="1717778164">
          <w:marLeft w:val="605"/>
          <w:marRight w:val="0"/>
          <w:marTop w:val="0"/>
          <w:marBottom w:val="0"/>
          <w:divBdr>
            <w:top w:val="none" w:sz="0" w:space="0" w:color="auto"/>
            <w:left w:val="none" w:sz="0" w:space="0" w:color="auto"/>
            <w:bottom w:val="none" w:sz="0" w:space="0" w:color="auto"/>
            <w:right w:val="none" w:sz="0" w:space="0" w:color="auto"/>
          </w:divBdr>
        </w:div>
        <w:div w:id="1482650619">
          <w:marLeft w:val="605"/>
          <w:marRight w:val="0"/>
          <w:marTop w:val="0"/>
          <w:marBottom w:val="0"/>
          <w:divBdr>
            <w:top w:val="none" w:sz="0" w:space="0" w:color="auto"/>
            <w:left w:val="none" w:sz="0" w:space="0" w:color="auto"/>
            <w:bottom w:val="none" w:sz="0" w:space="0" w:color="auto"/>
            <w:right w:val="none" w:sz="0" w:space="0" w:color="auto"/>
          </w:divBdr>
        </w:div>
        <w:div w:id="346903382">
          <w:marLeft w:val="605"/>
          <w:marRight w:val="0"/>
          <w:marTop w:val="0"/>
          <w:marBottom w:val="0"/>
          <w:divBdr>
            <w:top w:val="none" w:sz="0" w:space="0" w:color="auto"/>
            <w:left w:val="none" w:sz="0" w:space="0" w:color="auto"/>
            <w:bottom w:val="none" w:sz="0" w:space="0" w:color="auto"/>
            <w:right w:val="none" w:sz="0" w:space="0" w:color="auto"/>
          </w:divBdr>
        </w:div>
      </w:divsChild>
    </w:div>
    <w:div w:id="718283192">
      <w:bodyDiv w:val="1"/>
      <w:marLeft w:val="0"/>
      <w:marRight w:val="0"/>
      <w:marTop w:val="0"/>
      <w:marBottom w:val="0"/>
      <w:divBdr>
        <w:top w:val="none" w:sz="0" w:space="0" w:color="auto"/>
        <w:left w:val="none" w:sz="0" w:space="0" w:color="auto"/>
        <w:bottom w:val="none" w:sz="0" w:space="0" w:color="auto"/>
        <w:right w:val="none" w:sz="0" w:space="0" w:color="auto"/>
      </w:divBdr>
      <w:divsChild>
        <w:div w:id="2071421695">
          <w:marLeft w:val="605"/>
          <w:marRight w:val="0"/>
          <w:marTop w:val="0"/>
          <w:marBottom w:val="0"/>
          <w:divBdr>
            <w:top w:val="none" w:sz="0" w:space="0" w:color="auto"/>
            <w:left w:val="none" w:sz="0" w:space="0" w:color="auto"/>
            <w:bottom w:val="none" w:sz="0" w:space="0" w:color="auto"/>
            <w:right w:val="none" w:sz="0" w:space="0" w:color="auto"/>
          </w:divBdr>
        </w:div>
        <w:div w:id="1840847128">
          <w:marLeft w:val="1238"/>
          <w:marRight w:val="0"/>
          <w:marTop w:val="0"/>
          <w:marBottom w:val="0"/>
          <w:divBdr>
            <w:top w:val="none" w:sz="0" w:space="0" w:color="auto"/>
            <w:left w:val="none" w:sz="0" w:space="0" w:color="auto"/>
            <w:bottom w:val="none" w:sz="0" w:space="0" w:color="auto"/>
            <w:right w:val="none" w:sz="0" w:space="0" w:color="auto"/>
          </w:divBdr>
        </w:div>
        <w:div w:id="993724156">
          <w:marLeft w:val="1238"/>
          <w:marRight w:val="0"/>
          <w:marTop w:val="0"/>
          <w:marBottom w:val="0"/>
          <w:divBdr>
            <w:top w:val="none" w:sz="0" w:space="0" w:color="auto"/>
            <w:left w:val="none" w:sz="0" w:space="0" w:color="auto"/>
            <w:bottom w:val="none" w:sz="0" w:space="0" w:color="auto"/>
            <w:right w:val="none" w:sz="0" w:space="0" w:color="auto"/>
          </w:divBdr>
        </w:div>
        <w:div w:id="1860385952">
          <w:marLeft w:val="605"/>
          <w:marRight w:val="0"/>
          <w:marTop w:val="0"/>
          <w:marBottom w:val="0"/>
          <w:divBdr>
            <w:top w:val="none" w:sz="0" w:space="0" w:color="auto"/>
            <w:left w:val="none" w:sz="0" w:space="0" w:color="auto"/>
            <w:bottom w:val="none" w:sz="0" w:space="0" w:color="auto"/>
            <w:right w:val="none" w:sz="0" w:space="0" w:color="auto"/>
          </w:divBdr>
        </w:div>
        <w:div w:id="1323776738">
          <w:marLeft w:val="1238"/>
          <w:marRight w:val="0"/>
          <w:marTop w:val="0"/>
          <w:marBottom w:val="0"/>
          <w:divBdr>
            <w:top w:val="none" w:sz="0" w:space="0" w:color="auto"/>
            <w:left w:val="none" w:sz="0" w:space="0" w:color="auto"/>
            <w:bottom w:val="none" w:sz="0" w:space="0" w:color="auto"/>
            <w:right w:val="none" w:sz="0" w:space="0" w:color="auto"/>
          </w:divBdr>
        </w:div>
        <w:div w:id="407964134">
          <w:marLeft w:val="1858"/>
          <w:marRight w:val="0"/>
          <w:marTop w:val="0"/>
          <w:marBottom w:val="0"/>
          <w:divBdr>
            <w:top w:val="none" w:sz="0" w:space="0" w:color="auto"/>
            <w:left w:val="none" w:sz="0" w:space="0" w:color="auto"/>
            <w:bottom w:val="none" w:sz="0" w:space="0" w:color="auto"/>
            <w:right w:val="none" w:sz="0" w:space="0" w:color="auto"/>
          </w:divBdr>
        </w:div>
        <w:div w:id="1073891925">
          <w:marLeft w:val="1858"/>
          <w:marRight w:val="0"/>
          <w:marTop w:val="0"/>
          <w:marBottom w:val="0"/>
          <w:divBdr>
            <w:top w:val="none" w:sz="0" w:space="0" w:color="auto"/>
            <w:left w:val="none" w:sz="0" w:space="0" w:color="auto"/>
            <w:bottom w:val="none" w:sz="0" w:space="0" w:color="auto"/>
            <w:right w:val="none" w:sz="0" w:space="0" w:color="auto"/>
          </w:divBdr>
        </w:div>
        <w:div w:id="840579892">
          <w:marLeft w:val="1858"/>
          <w:marRight w:val="0"/>
          <w:marTop w:val="0"/>
          <w:marBottom w:val="0"/>
          <w:divBdr>
            <w:top w:val="none" w:sz="0" w:space="0" w:color="auto"/>
            <w:left w:val="none" w:sz="0" w:space="0" w:color="auto"/>
            <w:bottom w:val="none" w:sz="0" w:space="0" w:color="auto"/>
            <w:right w:val="none" w:sz="0" w:space="0" w:color="auto"/>
          </w:divBdr>
        </w:div>
        <w:div w:id="1107040436">
          <w:marLeft w:val="1858"/>
          <w:marRight w:val="0"/>
          <w:marTop w:val="0"/>
          <w:marBottom w:val="0"/>
          <w:divBdr>
            <w:top w:val="none" w:sz="0" w:space="0" w:color="auto"/>
            <w:left w:val="none" w:sz="0" w:space="0" w:color="auto"/>
            <w:bottom w:val="none" w:sz="0" w:space="0" w:color="auto"/>
            <w:right w:val="none" w:sz="0" w:space="0" w:color="auto"/>
          </w:divBdr>
        </w:div>
        <w:div w:id="1320157382">
          <w:marLeft w:val="1858"/>
          <w:marRight w:val="0"/>
          <w:marTop w:val="0"/>
          <w:marBottom w:val="0"/>
          <w:divBdr>
            <w:top w:val="none" w:sz="0" w:space="0" w:color="auto"/>
            <w:left w:val="none" w:sz="0" w:space="0" w:color="auto"/>
            <w:bottom w:val="none" w:sz="0" w:space="0" w:color="auto"/>
            <w:right w:val="none" w:sz="0" w:space="0" w:color="auto"/>
          </w:divBdr>
        </w:div>
      </w:divsChild>
    </w:div>
    <w:div w:id="749037493">
      <w:bodyDiv w:val="1"/>
      <w:marLeft w:val="0"/>
      <w:marRight w:val="0"/>
      <w:marTop w:val="0"/>
      <w:marBottom w:val="0"/>
      <w:divBdr>
        <w:top w:val="none" w:sz="0" w:space="0" w:color="auto"/>
        <w:left w:val="none" w:sz="0" w:space="0" w:color="auto"/>
        <w:bottom w:val="none" w:sz="0" w:space="0" w:color="auto"/>
        <w:right w:val="none" w:sz="0" w:space="0" w:color="auto"/>
      </w:divBdr>
    </w:div>
    <w:div w:id="833227965">
      <w:bodyDiv w:val="1"/>
      <w:marLeft w:val="0"/>
      <w:marRight w:val="0"/>
      <w:marTop w:val="0"/>
      <w:marBottom w:val="0"/>
      <w:divBdr>
        <w:top w:val="none" w:sz="0" w:space="0" w:color="auto"/>
        <w:left w:val="none" w:sz="0" w:space="0" w:color="auto"/>
        <w:bottom w:val="none" w:sz="0" w:space="0" w:color="auto"/>
        <w:right w:val="none" w:sz="0" w:space="0" w:color="auto"/>
      </w:divBdr>
    </w:div>
    <w:div w:id="902641558">
      <w:bodyDiv w:val="1"/>
      <w:marLeft w:val="0"/>
      <w:marRight w:val="0"/>
      <w:marTop w:val="0"/>
      <w:marBottom w:val="0"/>
      <w:divBdr>
        <w:top w:val="none" w:sz="0" w:space="0" w:color="auto"/>
        <w:left w:val="none" w:sz="0" w:space="0" w:color="auto"/>
        <w:bottom w:val="none" w:sz="0" w:space="0" w:color="auto"/>
        <w:right w:val="none" w:sz="0" w:space="0" w:color="auto"/>
      </w:divBdr>
    </w:div>
    <w:div w:id="1117794595">
      <w:bodyDiv w:val="1"/>
      <w:marLeft w:val="0"/>
      <w:marRight w:val="0"/>
      <w:marTop w:val="0"/>
      <w:marBottom w:val="0"/>
      <w:divBdr>
        <w:top w:val="none" w:sz="0" w:space="0" w:color="auto"/>
        <w:left w:val="none" w:sz="0" w:space="0" w:color="auto"/>
        <w:bottom w:val="none" w:sz="0" w:space="0" w:color="auto"/>
        <w:right w:val="none" w:sz="0" w:space="0" w:color="auto"/>
      </w:divBdr>
    </w:div>
    <w:div w:id="1500074764">
      <w:bodyDiv w:val="1"/>
      <w:marLeft w:val="0"/>
      <w:marRight w:val="0"/>
      <w:marTop w:val="0"/>
      <w:marBottom w:val="0"/>
      <w:divBdr>
        <w:top w:val="none" w:sz="0" w:space="0" w:color="auto"/>
        <w:left w:val="none" w:sz="0" w:space="0" w:color="auto"/>
        <w:bottom w:val="none" w:sz="0" w:space="0" w:color="auto"/>
        <w:right w:val="none" w:sz="0" w:space="0" w:color="auto"/>
      </w:divBdr>
      <w:divsChild>
        <w:div w:id="1799494231">
          <w:marLeft w:val="461"/>
          <w:marRight w:val="0"/>
          <w:marTop w:val="0"/>
          <w:marBottom w:val="0"/>
          <w:divBdr>
            <w:top w:val="none" w:sz="0" w:space="0" w:color="auto"/>
            <w:left w:val="none" w:sz="0" w:space="0" w:color="auto"/>
            <w:bottom w:val="none" w:sz="0" w:space="0" w:color="auto"/>
            <w:right w:val="none" w:sz="0" w:space="0" w:color="auto"/>
          </w:divBdr>
        </w:div>
        <w:div w:id="138235472">
          <w:marLeft w:val="461"/>
          <w:marRight w:val="0"/>
          <w:marTop w:val="0"/>
          <w:marBottom w:val="0"/>
          <w:divBdr>
            <w:top w:val="none" w:sz="0" w:space="0" w:color="auto"/>
            <w:left w:val="none" w:sz="0" w:space="0" w:color="auto"/>
            <w:bottom w:val="none" w:sz="0" w:space="0" w:color="auto"/>
            <w:right w:val="none" w:sz="0" w:space="0" w:color="auto"/>
          </w:divBdr>
        </w:div>
        <w:div w:id="23211445">
          <w:marLeft w:val="461"/>
          <w:marRight w:val="0"/>
          <w:marTop w:val="0"/>
          <w:marBottom w:val="0"/>
          <w:divBdr>
            <w:top w:val="none" w:sz="0" w:space="0" w:color="auto"/>
            <w:left w:val="none" w:sz="0" w:space="0" w:color="auto"/>
            <w:bottom w:val="none" w:sz="0" w:space="0" w:color="auto"/>
            <w:right w:val="none" w:sz="0" w:space="0" w:color="auto"/>
          </w:divBdr>
        </w:div>
        <w:div w:id="174996863">
          <w:marLeft w:val="461"/>
          <w:marRight w:val="0"/>
          <w:marTop w:val="0"/>
          <w:marBottom w:val="0"/>
          <w:divBdr>
            <w:top w:val="none" w:sz="0" w:space="0" w:color="auto"/>
            <w:left w:val="none" w:sz="0" w:space="0" w:color="auto"/>
            <w:bottom w:val="none" w:sz="0" w:space="0" w:color="auto"/>
            <w:right w:val="none" w:sz="0" w:space="0" w:color="auto"/>
          </w:divBdr>
        </w:div>
      </w:divsChild>
    </w:div>
    <w:div w:id="1655989316">
      <w:bodyDiv w:val="1"/>
      <w:marLeft w:val="0"/>
      <w:marRight w:val="0"/>
      <w:marTop w:val="0"/>
      <w:marBottom w:val="0"/>
      <w:divBdr>
        <w:top w:val="none" w:sz="0" w:space="0" w:color="auto"/>
        <w:left w:val="none" w:sz="0" w:space="0" w:color="auto"/>
        <w:bottom w:val="none" w:sz="0" w:space="0" w:color="auto"/>
        <w:right w:val="none" w:sz="0" w:space="0" w:color="auto"/>
      </w:divBdr>
      <w:divsChild>
        <w:div w:id="642924127">
          <w:marLeft w:val="547"/>
          <w:marRight w:val="0"/>
          <w:marTop w:val="0"/>
          <w:marBottom w:val="0"/>
          <w:divBdr>
            <w:top w:val="none" w:sz="0" w:space="0" w:color="auto"/>
            <w:left w:val="none" w:sz="0" w:space="0" w:color="auto"/>
            <w:bottom w:val="none" w:sz="0" w:space="0" w:color="auto"/>
            <w:right w:val="none" w:sz="0" w:space="0" w:color="auto"/>
          </w:divBdr>
        </w:div>
        <w:div w:id="1363633774">
          <w:marLeft w:val="1166"/>
          <w:marRight w:val="0"/>
          <w:marTop w:val="0"/>
          <w:marBottom w:val="0"/>
          <w:divBdr>
            <w:top w:val="none" w:sz="0" w:space="0" w:color="auto"/>
            <w:left w:val="none" w:sz="0" w:space="0" w:color="auto"/>
            <w:bottom w:val="none" w:sz="0" w:space="0" w:color="auto"/>
            <w:right w:val="none" w:sz="0" w:space="0" w:color="auto"/>
          </w:divBdr>
        </w:div>
        <w:div w:id="850874115">
          <w:marLeft w:val="1166"/>
          <w:marRight w:val="0"/>
          <w:marTop w:val="0"/>
          <w:marBottom w:val="0"/>
          <w:divBdr>
            <w:top w:val="none" w:sz="0" w:space="0" w:color="auto"/>
            <w:left w:val="none" w:sz="0" w:space="0" w:color="auto"/>
            <w:bottom w:val="none" w:sz="0" w:space="0" w:color="auto"/>
            <w:right w:val="none" w:sz="0" w:space="0" w:color="auto"/>
          </w:divBdr>
        </w:div>
        <w:div w:id="1330906784">
          <w:marLeft w:val="1166"/>
          <w:marRight w:val="0"/>
          <w:marTop w:val="0"/>
          <w:marBottom w:val="0"/>
          <w:divBdr>
            <w:top w:val="none" w:sz="0" w:space="0" w:color="auto"/>
            <w:left w:val="none" w:sz="0" w:space="0" w:color="auto"/>
            <w:bottom w:val="none" w:sz="0" w:space="0" w:color="auto"/>
            <w:right w:val="none" w:sz="0" w:space="0" w:color="auto"/>
          </w:divBdr>
        </w:div>
        <w:div w:id="1056583382">
          <w:marLeft w:val="1166"/>
          <w:marRight w:val="0"/>
          <w:marTop w:val="0"/>
          <w:marBottom w:val="0"/>
          <w:divBdr>
            <w:top w:val="none" w:sz="0" w:space="0" w:color="auto"/>
            <w:left w:val="none" w:sz="0" w:space="0" w:color="auto"/>
            <w:bottom w:val="none" w:sz="0" w:space="0" w:color="auto"/>
            <w:right w:val="none" w:sz="0" w:space="0" w:color="auto"/>
          </w:divBdr>
        </w:div>
        <w:div w:id="1271085597">
          <w:marLeft w:val="547"/>
          <w:marRight w:val="0"/>
          <w:marTop w:val="0"/>
          <w:marBottom w:val="0"/>
          <w:divBdr>
            <w:top w:val="none" w:sz="0" w:space="0" w:color="auto"/>
            <w:left w:val="none" w:sz="0" w:space="0" w:color="auto"/>
            <w:bottom w:val="none" w:sz="0" w:space="0" w:color="auto"/>
            <w:right w:val="none" w:sz="0" w:space="0" w:color="auto"/>
          </w:divBdr>
        </w:div>
        <w:div w:id="377896033">
          <w:marLeft w:val="1166"/>
          <w:marRight w:val="0"/>
          <w:marTop w:val="0"/>
          <w:marBottom w:val="0"/>
          <w:divBdr>
            <w:top w:val="none" w:sz="0" w:space="0" w:color="auto"/>
            <w:left w:val="none" w:sz="0" w:space="0" w:color="auto"/>
            <w:bottom w:val="none" w:sz="0" w:space="0" w:color="auto"/>
            <w:right w:val="none" w:sz="0" w:space="0" w:color="auto"/>
          </w:divBdr>
        </w:div>
        <w:div w:id="1827936463">
          <w:marLeft w:val="1166"/>
          <w:marRight w:val="0"/>
          <w:marTop w:val="0"/>
          <w:marBottom w:val="0"/>
          <w:divBdr>
            <w:top w:val="none" w:sz="0" w:space="0" w:color="auto"/>
            <w:left w:val="none" w:sz="0" w:space="0" w:color="auto"/>
            <w:bottom w:val="none" w:sz="0" w:space="0" w:color="auto"/>
            <w:right w:val="none" w:sz="0" w:space="0" w:color="auto"/>
          </w:divBdr>
        </w:div>
        <w:div w:id="1498577184">
          <w:marLeft w:val="1166"/>
          <w:marRight w:val="0"/>
          <w:marTop w:val="0"/>
          <w:marBottom w:val="0"/>
          <w:divBdr>
            <w:top w:val="none" w:sz="0" w:space="0" w:color="auto"/>
            <w:left w:val="none" w:sz="0" w:space="0" w:color="auto"/>
            <w:bottom w:val="none" w:sz="0" w:space="0" w:color="auto"/>
            <w:right w:val="none" w:sz="0" w:space="0" w:color="auto"/>
          </w:divBdr>
        </w:div>
        <w:div w:id="1597789319">
          <w:marLeft w:val="1166"/>
          <w:marRight w:val="0"/>
          <w:marTop w:val="0"/>
          <w:marBottom w:val="0"/>
          <w:divBdr>
            <w:top w:val="none" w:sz="0" w:space="0" w:color="auto"/>
            <w:left w:val="none" w:sz="0" w:space="0" w:color="auto"/>
            <w:bottom w:val="none" w:sz="0" w:space="0" w:color="auto"/>
            <w:right w:val="none" w:sz="0" w:space="0" w:color="auto"/>
          </w:divBdr>
        </w:div>
        <w:div w:id="1306399007">
          <w:marLeft w:val="547"/>
          <w:marRight w:val="0"/>
          <w:marTop w:val="0"/>
          <w:marBottom w:val="0"/>
          <w:divBdr>
            <w:top w:val="none" w:sz="0" w:space="0" w:color="auto"/>
            <w:left w:val="none" w:sz="0" w:space="0" w:color="auto"/>
            <w:bottom w:val="none" w:sz="0" w:space="0" w:color="auto"/>
            <w:right w:val="none" w:sz="0" w:space="0" w:color="auto"/>
          </w:divBdr>
        </w:div>
        <w:div w:id="1553809767">
          <w:marLeft w:val="1166"/>
          <w:marRight w:val="0"/>
          <w:marTop w:val="0"/>
          <w:marBottom w:val="0"/>
          <w:divBdr>
            <w:top w:val="none" w:sz="0" w:space="0" w:color="auto"/>
            <w:left w:val="none" w:sz="0" w:space="0" w:color="auto"/>
            <w:bottom w:val="none" w:sz="0" w:space="0" w:color="auto"/>
            <w:right w:val="none" w:sz="0" w:space="0" w:color="auto"/>
          </w:divBdr>
        </w:div>
        <w:div w:id="539319111">
          <w:marLeft w:val="1166"/>
          <w:marRight w:val="0"/>
          <w:marTop w:val="0"/>
          <w:marBottom w:val="0"/>
          <w:divBdr>
            <w:top w:val="none" w:sz="0" w:space="0" w:color="auto"/>
            <w:left w:val="none" w:sz="0" w:space="0" w:color="auto"/>
            <w:bottom w:val="none" w:sz="0" w:space="0" w:color="auto"/>
            <w:right w:val="none" w:sz="0" w:space="0" w:color="auto"/>
          </w:divBdr>
        </w:div>
      </w:divsChild>
    </w:div>
    <w:div w:id="1660960542">
      <w:bodyDiv w:val="1"/>
      <w:marLeft w:val="0"/>
      <w:marRight w:val="0"/>
      <w:marTop w:val="0"/>
      <w:marBottom w:val="0"/>
      <w:divBdr>
        <w:top w:val="none" w:sz="0" w:space="0" w:color="auto"/>
        <w:left w:val="none" w:sz="0" w:space="0" w:color="auto"/>
        <w:bottom w:val="none" w:sz="0" w:space="0" w:color="auto"/>
        <w:right w:val="none" w:sz="0" w:space="0" w:color="auto"/>
      </w:divBdr>
    </w:div>
    <w:div w:id="1857846726">
      <w:bodyDiv w:val="1"/>
      <w:marLeft w:val="0"/>
      <w:marRight w:val="0"/>
      <w:marTop w:val="0"/>
      <w:marBottom w:val="0"/>
      <w:divBdr>
        <w:top w:val="none" w:sz="0" w:space="0" w:color="auto"/>
        <w:left w:val="none" w:sz="0" w:space="0" w:color="auto"/>
        <w:bottom w:val="none" w:sz="0" w:space="0" w:color="auto"/>
        <w:right w:val="none" w:sz="0" w:space="0" w:color="auto"/>
      </w:divBdr>
    </w:div>
    <w:div w:id="186235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ocuments.wfp.org/stellent/groups/public/documents/manual_guide_proced/wfp197292.pdf" TargetMode="Externa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hyperlink" Target="http://www.livestock-emergency.net/" TargetMode="External"/><Relationship Id="rId23" Type="http://schemas.openxmlformats.org/officeDocument/2006/relationships/hyperlink" Target="http://www.ipcinfo.org/"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practicalaction.org/docs/emma/EMMA-introduction-and-overview.pdf" TargetMode="External"/><Relationship Id="rId11" Type="http://schemas.openxmlformats.org/officeDocument/2006/relationships/hyperlink" Target="http://documents.wfp.org/stellent/groups/public/documents/manual_guide_proced/wfp203245.pdf" TargetMode="External"/><Relationship Id="rId12" Type="http://schemas.openxmlformats.org/officeDocument/2006/relationships/hyperlink" Target="http://www.fews.net/docs/Publications/Market%20Assessment%20and%20Analysis%20Training%20Module.pdf" TargetMode="External"/><Relationship Id="rId13" Type="http://schemas.openxmlformats.org/officeDocument/2006/relationships/hyperlink" Target="http://documents.wfp.org/stellent/groups/public/documents/ena/wfp095655.pdf" TargetMode="External"/><Relationship Id="rId14" Type="http://schemas.openxmlformats.org/officeDocument/2006/relationships/hyperlink" Target="http://documents.wfp.org/stellent/groups/public/documents/manual_guide_proced/wfp197292.pdf" TargetMode="External"/><Relationship Id="rId15" Type="http://schemas.openxmlformats.org/officeDocument/2006/relationships/hyperlink" Target="http://practicalaction.org/docs/emma/EMMA-introduction-and-overview.pdf" TargetMode="External"/><Relationship Id="rId16" Type="http://schemas.openxmlformats.org/officeDocument/2006/relationships/hyperlink" Target="http://documents.wfp.org/stellent/groups/public/documents/manual_guide_proced/wfp203245.pdf" TargetMode="External"/><Relationship Id="rId17" Type="http://schemas.openxmlformats.org/officeDocument/2006/relationships/hyperlink" Target="http://www.fews.net/docs/Publications/Market%20Assessment%20and%20Analysis%20Training%20Module.pdf" TargetMode="External"/><Relationship Id="rId18" Type="http://schemas.openxmlformats.org/officeDocument/2006/relationships/image" Target="media/image1.png"/><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ocuments.wfp.org/stellent/groups/public/documents/ena/wfp0956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1645</Words>
  <Characters>9382</Characters>
  <Application>Microsoft Macintosh Word</Application>
  <DocSecurity>0</DocSecurity>
  <Lines>78</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Lecture 2: Approaches to Market Analysis</vt:lpstr>
      <vt:lpstr/>
    </vt:vector>
  </TitlesOfParts>
  <Company>Cornell University</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Lentz</dc:creator>
  <cp:keywords/>
  <cp:lastModifiedBy>Erin Lentz</cp:lastModifiedBy>
  <cp:revision>2</cp:revision>
  <cp:lastPrinted>2010-08-06T13:15:00Z</cp:lastPrinted>
  <dcterms:created xsi:type="dcterms:W3CDTF">2012-03-28T00:28:00Z</dcterms:created>
  <dcterms:modified xsi:type="dcterms:W3CDTF">2012-03-28T00:28:00Z</dcterms:modified>
</cp:coreProperties>
</file>